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FF0E68" w:rsidP="00401DBF">
      <w:pPr>
        <w:pStyle w:val="Header"/>
        <w:rPr>
          <w:rFonts w:eastAsia="SimSun"/>
          <w:sz w:val="22"/>
          <w:szCs w:val="22"/>
          <w:lang w:val="en-GB" w:eastAsia="zh-CN"/>
        </w:rPr>
      </w:pPr>
      <w:r>
        <w:rPr>
          <w:sz w:val="22"/>
          <w:szCs w:val="22"/>
          <w:lang w:val="en-GB"/>
        </w:rPr>
        <w:t>3GPP TSG-SA WG2 Meeting #</w:t>
      </w:r>
      <w:r w:rsidR="00066686">
        <w:rPr>
          <w:rFonts w:eastAsiaTheme="minorEastAsia" w:hint="eastAsia"/>
          <w:sz w:val="22"/>
          <w:szCs w:val="22"/>
          <w:lang w:val="en-GB" w:eastAsia="zh-CN"/>
        </w:rPr>
        <w:t>133</w:t>
      </w:r>
      <w:r w:rsidR="00401DBF">
        <w:rPr>
          <w:sz w:val="22"/>
          <w:szCs w:val="22"/>
          <w:lang w:val="en-GB"/>
        </w:rPr>
        <w:t xml:space="preserve">                                        </w:t>
      </w:r>
      <w:r w:rsidR="00401DBF" w:rsidRPr="00796045">
        <w:rPr>
          <w:rFonts w:eastAsia="SimSun" w:hint="eastAsia"/>
          <w:sz w:val="22"/>
          <w:szCs w:val="22"/>
          <w:lang w:val="en-GB" w:eastAsia="zh-CN"/>
        </w:rPr>
        <w:t xml:space="preserve"> </w:t>
      </w:r>
      <w:r w:rsidR="00401DBF">
        <w:rPr>
          <w:sz w:val="22"/>
          <w:szCs w:val="22"/>
          <w:lang w:val="en-GB"/>
        </w:rPr>
        <w:t xml:space="preserve"> </w:t>
      </w:r>
      <w:r w:rsidR="00401DBF" w:rsidRPr="00796045">
        <w:rPr>
          <w:rFonts w:eastAsia="SimSun" w:hint="eastAsia"/>
          <w:sz w:val="22"/>
          <w:szCs w:val="22"/>
          <w:lang w:val="en-GB" w:eastAsia="zh-CN"/>
        </w:rPr>
        <w:t xml:space="preserve">        </w:t>
      </w:r>
      <w:r>
        <w:rPr>
          <w:rFonts w:eastAsia="SimSun"/>
          <w:sz w:val="22"/>
          <w:szCs w:val="22"/>
          <w:lang w:val="en-GB" w:eastAsia="zh-CN"/>
        </w:rPr>
        <w:t xml:space="preserve">        </w:t>
      </w:r>
      <w:r>
        <w:rPr>
          <w:sz w:val="22"/>
          <w:szCs w:val="22"/>
          <w:lang w:val="en-GB"/>
        </w:rPr>
        <w:t>S</w:t>
      </w:r>
      <w:r w:rsidR="00401DBF" w:rsidRPr="00FE126A">
        <w:rPr>
          <w:sz w:val="22"/>
          <w:szCs w:val="22"/>
          <w:lang w:val="en-GB"/>
        </w:rPr>
        <w:t>2-1</w:t>
      </w:r>
      <w:r w:rsidR="00401DBF" w:rsidRPr="00796045">
        <w:rPr>
          <w:rFonts w:eastAsia="SimSun" w:hint="eastAsia"/>
          <w:sz w:val="22"/>
          <w:szCs w:val="22"/>
          <w:lang w:val="en-GB" w:eastAsia="zh-CN"/>
        </w:rPr>
        <w:t>90</w:t>
      </w:r>
      <w:r w:rsidR="001A5BC6">
        <w:rPr>
          <w:rFonts w:eastAsia="SimSun" w:hint="eastAsia"/>
          <w:sz w:val="22"/>
          <w:szCs w:val="22"/>
          <w:lang w:val="en-GB" w:eastAsia="zh-CN"/>
        </w:rPr>
        <w:t>5414</w:t>
      </w:r>
    </w:p>
    <w:p w:rsidR="00401DBF" w:rsidRPr="00731C2C" w:rsidRDefault="00FF0E68" w:rsidP="00401DBF">
      <w:pPr>
        <w:pStyle w:val="Header"/>
        <w:rPr>
          <w:lang w:val="en-GB"/>
        </w:rPr>
      </w:pPr>
      <w:r w:rsidRPr="00FF0E68">
        <w:rPr>
          <w:rFonts w:eastAsia="SimSun"/>
          <w:sz w:val="22"/>
          <w:szCs w:val="22"/>
          <w:lang w:val="en-GB" w:eastAsia="zh-CN"/>
        </w:rPr>
        <w:t>Reno, Nevada, USA, 13th - 17th May 2019</w:t>
      </w:r>
      <w:r w:rsidR="00831740">
        <w:rPr>
          <w:rFonts w:eastAsiaTheme="minorEastAsia"/>
          <w:i/>
          <w:sz w:val="22"/>
          <w:szCs w:val="22"/>
          <w:lang w:val="en-GB" w:eastAsia="zh-CN"/>
        </w:rPr>
        <w:tab/>
        <w:t xml:space="preserve">                                        </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D83FC2">
        <w:rPr>
          <w:rFonts w:cs="Arial"/>
          <w:sz w:val="22"/>
          <w:szCs w:val="22"/>
        </w:rPr>
        <w:t xml:space="preserve">Supporting </w:t>
      </w:r>
      <w:r w:rsidR="007B4EB9" w:rsidRPr="007B4EB9">
        <w:rPr>
          <w:rFonts w:cs="Arial"/>
          <w:sz w:val="22"/>
          <w:szCs w:val="22"/>
        </w:rPr>
        <w:t xml:space="preserve">IEEE 802.1Qbv </w:t>
      </w:r>
      <w:r w:rsidR="007B4EB9">
        <w:rPr>
          <w:rFonts w:cs="Arial"/>
          <w:sz w:val="22"/>
          <w:szCs w:val="22"/>
        </w:rPr>
        <w:t xml:space="preserve">in </w:t>
      </w:r>
      <w:r w:rsidR="006F6E68">
        <w:rPr>
          <w:rFonts w:cs="Arial"/>
          <w:sz w:val="22"/>
          <w:szCs w:val="22"/>
        </w:rPr>
        <w:t>TSC Assistance Information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73268">
        <w:rPr>
          <w:rFonts w:eastAsia="SimSun" w:cs="Arial" w:hint="eastAsia"/>
          <w:sz w:val="22"/>
          <w:szCs w:val="22"/>
          <w:lang w:eastAsia="zh-CN"/>
        </w:rPr>
        <w:t>6.15.2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Heading1"/>
        <w:jc w:val="both"/>
        <w:rPr>
          <w:szCs w:val="28"/>
        </w:rPr>
      </w:pPr>
      <w:bookmarkStart w:id="3" w:name="_Ref528762725"/>
      <w:r w:rsidRPr="00D62F40">
        <w:rPr>
          <w:szCs w:val="28"/>
        </w:rPr>
        <w:t>Introduction</w:t>
      </w:r>
      <w:bookmarkEnd w:id="3"/>
    </w:p>
    <w:p w:rsidR="007A7FC8" w:rsidRPr="007A7FC8" w:rsidRDefault="0040549E" w:rsidP="007A7FC8">
      <w:pPr>
        <w:pStyle w:val="BodyText"/>
        <w:rPr>
          <w:lang w:eastAsia="zh-CN"/>
        </w:rPr>
      </w:pPr>
      <w:r>
        <w:rPr>
          <w:rFonts w:eastAsiaTheme="minorEastAsia"/>
          <w:lang w:eastAsia="zh-CN"/>
        </w:rPr>
        <w:t>I</w:t>
      </w:r>
      <w:r>
        <w:rPr>
          <w:rFonts w:eastAsiaTheme="minorEastAsia" w:hint="eastAsia"/>
          <w:lang w:eastAsia="zh-CN"/>
        </w:rPr>
        <w:t xml:space="preserve">n </w:t>
      </w:r>
      <w:r w:rsidR="00BB296A">
        <w:rPr>
          <w:rFonts w:eastAsiaTheme="minorEastAsia" w:hint="eastAsia"/>
          <w:lang w:eastAsia="zh-CN"/>
        </w:rPr>
        <w:t>order to support IEEE 802.1</w:t>
      </w:r>
      <w:r>
        <w:rPr>
          <w:rFonts w:eastAsiaTheme="minorEastAsia" w:hint="eastAsia"/>
          <w:lang w:eastAsia="zh-CN"/>
        </w:rPr>
        <w:t>Qbv scheduling in 5GS, c</w:t>
      </w:r>
      <w:r w:rsidR="00F16600">
        <w:rPr>
          <w:lang w:eastAsia="zh-CN"/>
        </w:rPr>
        <w:t xml:space="preserve">ontribution </w:t>
      </w:r>
      <w:r w:rsidR="00F16600">
        <w:rPr>
          <w:lang w:eastAsia="zh-CN"/>
        </w:rPr>
        <w:fldChar w:fldCharType="begin"/>
      </w:r>
      <w:r w:rsidR="00F16600">
        <w:rPr>
          <w:lang w:eastAsia="zh-CN"/>
        </w:rPr>
        <w:instrText xml:space="preserve"> REF _Ref8047163 \r \h </w:instrText>
      </w:r>
      <w:r w:rsidR="00F16600">
        <w:rPr>
          <w:lang w:eastAsia="zh-CN"/>
        </w:rPr>
      </w:r>
      <w:r w:rsidR="00F16600">
        <w:rPr>
          <w:lang w:eastAsia="zh-CN"/>
        </w:rPr>
        <w:fldChar w:fldCharType="separate"/>
      </w:r>
      <w:r w:rsidR="00F16600">
        <w:rPr>
          <w:lang w:eastAsia="zh-CN"/>
        </w:rPr>
        <w:t>[1]</w:t>
      </w:r>
      <w:r w:rsidR="00F16600">
        <w:rPr>
          <w:lang w:eastAsia="zh-CN"/>
        </w:rPr>
        <w:fldChar w:fldCharType="end"/>
      </w:r>
      <w:r w:rsidR="007A7FC8">
        <w:rPr>
          <w:lang w:eastAsia="zh-CN"/>
        </w:rPr>
        <w:t xml:space="preserve"> and associated CR </w:t>
      </w:r>
      <w:r w:rsidR="00F16600">
        <w:rPr>
          <w:lang w:eastAsia="zh-CN"/>
        </w:rPr>
        <w:fldChar w:fldCharType="begin"/>
      </w:r>
      <w:r w:rsidR="00F16600">
        <w:rPr>
          <w:lang w:eastAsia="zh-CN"/>
        </w:rPr>
        <w:instrText xml:space="preserve"> REF _Ref8047177 \r \h </w:instrText>
      </w:r>
      <w:r w:rsidR="00F16600">
        <w:rPr>
          <w:lang w:eastAsia="zh-CN"/>
        </w:rPr>
      </w:r>
      <w:r w:rsidR="00F16600">
        <w:rPr>
          <w:lang w:eastAsia="zh-CN"/>
        </w:rPr>
        <w:fldChar w:fldCharType="separate"/>
      </w:r>
      <w:r w:rsidR="00F16600">
        <w:rPr>
          <w:lang w:eastAsia="zh-CN"/>
        </w:rPr>
        <w:t>[2]</w:t>
      </w:r>
      <w:r w:rsidR="00F16600">
        <w:rPr>
          <w:lang w:eastAsia="zh-CN"/>
        </w:rPr>
        <w:fldChar w:fldCharType="end"/>
      </w:r>
      <w:r w:rsidR="007A7FC8">
        <w:rPr>
          <w:lang w:eastAsia="zh-CN"/>
        </w:rPr>
        <w:t xml:space="preserve"> posted at SA2#132 proposed that scheduling-related </w:t>
      </w:r>
      <w:r w:rsidR="007A7FC8" w:rsidRPr="00FB6325">
        <w:t xml:space="preserve">parameters specified by the </w:t>
      </w:r>
      <w:r w:rsidR="007A7FC8">
        <w:t>IEEE 802.1Qbv</w:t>
      </w:r>
      <w:r w:rsidR="007A7FC8" w:rsidRPr="00FB6325">
        <w:t xml:space="preserve"> </w:t>
      </w:r>
      <w:r w:rsidR="007A7FC8">
        <w:t>standard are</w:t>
      </w:r>
      <w:r w:rsidR="007A7FC8" w:rsidRPr="00FB6325">
        <w:t xml:space="preserve"> provided by CNC </w:t>
      </w:r>
      <w:r w:rsidR="007A7FC8">
        <w:t>to</w:t>
      </w:r>
      <w:r w:rsidR="007A7FC8" w:rsidRPr="00FB6325">
        <w:t xml:space="preserve"> 5GS, by configuring the output pacing</w:t>
      </w:r>
      <w:r w:rsidR="007A7FC8">
        <w:t>, which mechanism is</w:t>
      </w:r>
      <w:r w:rsidR="007A7FC8" w:rsidRPr="00FB6325">
        <w:t xml:space="preserve"> implemented by the TSN Translator</w:t>
      </w:r>
      <w:r w:rsidR="007A7FC8">
        <w:t xml:space="preserve">. </w:t>
      </w:r>
      <w:r w:rsidR="004C627C">
        <w:rPr>
          <w:rFonts w:eastAsiaTheme="minorEastAsia" w:hint="eastAsia"/>
          <w:lang w:eastAsia="zh-CN"/>
        </w:rPr>
        <w:t>T</w:t>
      </w:r>
      <w:r w:rsidR="007A7FC8">
        <w:t xml:space="preserve">his contribution goes one step beyond, by also exposing </w:t>
      </w:r>
      <w:r w:rsidR="0092743D">
        <w:rPr>
          <w:rFonts w:eastAsiaTheme="minorEastAsia" w:hint="eastAsia"/>
          <w:lang w:eastAsia="zh-CN"/>
        </w:rPr>
        <w:t>some</w:t>
      </w:r>
      <w:r w:rsidR="007A7FC8">
        <w:t xml:space="preserve"> parameters to RAN, as a pre-requisite for properly carrying upfront the related packets over the wireless link in a timely manner. </w:t>
      </w:r>
    </w:p>
    <w:p w:rsidR="00E3725B" w:rsidRDefault="00E3725B" w:rsidP="00E3725B">
      <w:pPr>
        <w:pStyle w:val="Heading1"/>
        <w:jc w:val="both"/>
      </w:pPr>
      <w:r w:rsidRPr="00AA54B6">
        <w:rPr>
          <w:rFonts w:hint="eastAsia"/>
        </w:rPr>
        <w:t>Discussion</w:t>
      </w:r>
    </w:p>
    <w:p w:rsidR="00365EAE" w:rsidRDefault="00365EAE" w:rsidP="00365EAE">
      <w:pPr>
        <w:pStyle w:val="BodyText"/>
      </w:pPr>
      <w:r w:rsidRPr="008A5619">
        <w:t>IEEE 802.1Qbv</w:t>
      </w:r>
      <w:r>
        <w:t xml:space="preserve"> is the most commonly supported scheduling mechanism in TSN networks, and is a requirement from </w:t>
      </w:r>
      <w:r w:rsidR="0026659A">
        <w:t xml:space="preserve">TS 22.104 Section 6.2 </w:t>
      </w:r>
      <w:r w:rsidR="00F16600">
        <w:fldChar w:fldCharType="begin"/>
      </w:r>
      <w:r w:rsidR="00F16600">
        <w:instrText xml:space="preserve"> REF _Ref8047214 \r \h </w:instrText>
      </w:r>
      <w:r w:rsidR="00F16600">
        <w:fldChar w:fldCharType="separate"/>
      </w:r>
      <w:r w:rsidR="00F16600">
        <w:t>[3]</w:t>
      </w:r>
      <w:r w:rsidR="00F16600">
        <w:fldChar w:fldCharType="end"/>
      </w:r>
      <w:r>
        <w:t>:</w:t>
      </w:r>
    </w:p>
    <w:tbl>
      <w:tblPr>
        <w:tblStyle w:val="TableGrid"/>
        <w:tblW w:w="0" w:type="auto"/>
        <w:tblLook w:val="04A0" w:firstRow="1" w:lastRow="0" w:firstColumn="1" w:lastColumn="0" w:noHBand="0" w:noVBand="1"/>
      </w:tblPr>
      <w:tblGrid>
        <w:gridCol w:w="8522"/>
      </w:tblGrid>
      <w:tr w:rsidR="0026659A" w:rsidTr="0026659A">
        <w:trPr>
          <w:trHeight w:val="288"/>
        </w:trPr>
        <w:tc>
          <w:tcPr>
            <w:tcW w:w="8522" w:type="dxa"/>
            <w:vAlign w:val="center"/>
          </w:tcPr>
          <w:p w:rsidR="0026659A" w:rsidRPr="0026659A" w:rsidRDefault="0026659A" w:rsidP="0026659A">
            <w:pPr>
              <w:keepNext/>
              <w:keepLines/>
              <w:suppressAutoHyphens/>
              <w:rPr>
                <w:rFonts w:eastAsia="Calibri"/>
                <w:color w:val="000000"/>
              </w:rPr>
            </w:pPr>
            <w:r w:rsidRPr="00C87F26">
              <w:rPr>
                <w:rFonts w:eastAsia="Calibri"/>
                <w:color w:val="000000"/>
              </w:rPr>
              <w:t xml:space="preserve">For infrastructure dedicated to high performance Ethernet applications, the 3GPP system shall support </w:t>
            </w:r>
            <w:r w:rsidRPr="00E21BAF">
              <w:rPr>
                <w:rFonts w:eastAsia="Calibri"/>
                <w:color w:val="000000"/>
              </w:rPr>
              <w:t>enhancements for time-sensitive networking</w:t>
            </w:r>
            <w:r w:rsidRPr="00CD2143">
              <w:rPr>
                <w:rFonts w:eastAsia="Calibri"/>
                <w:color w:val="000000"/>
              </w:rPr>
              <w:t xml:space="preserve"> </w:t>
            </w:r>
            <w:r>
              <w:rPr>
                <w:rFonts w:eastAsia="Calibri"/>
                <w:color w:val="000000"/>
              </w:rPr>
              <w:t xml:space="preserve">as </w:t>
            </w:r>
            <w:r w:rsidRPr="00E21BAF">
              <w:rPr>
                <w:rFonts w:eastAsia="Calibri"/>
                <w:color w:val="000000"/>
              </w:rPr>
              <w:t xml:space="preserve">defined by IEEE 802.1Q, e.g. </w:t>
            </w:r>
            <w:r w:rsidRPr="00C87F26">
              <w:rPr>
                <w:rFonts w:eastAsia="Calibri"/>
                <w:color w:val="000000"/>
              </w:rPr>
              <w:t xml:space="preserve">time-aware scheduling with absolute cyclic time boundaries defined by IEEE 802.1Qbv </w:t>
            </w:r>
            <w:r>
              <w:rPr>
                <w:rFonts w:eastAsia="Calibri"/>
                <w:color w:val="000000"/>
              </w:rPr>
              <w:t>[19],</w:t>
            </w:r>
            <w:r w:rsidRPr="00C87F26">
              <w:rPr>
                <w:rFonts w:eastAsia="Calibri"/>
                <w:color w:val="000000"/>
              </w:rPr>
              <w:t xml:space="preserve"> for 5G-based Ethernet links with PDU sessions type Ethernet</w:t>
            </w:r>
            <w:r>
              <w:rPr>
                <w:rFonts w:eastAsia="Calibri"/>
                <w:color w:val="000000"/>
              </w:rPr>
              <w:t>.</w:t>
            </w:r>
          </w:p>
        </w:tc>
      </w:tr>
    </w:tbl>
    <w:p w:rsidR="00365EAE" w:rsidRPr="00365EAE" w:rsidRDefault="000C3F65" w:rsidP="0026659A">
      <w:pPr>
        <w:pStyle w:val="BodyText"/>
        <w:spacing w:before="120"/>
        <w:rPr>
          <w:rFonts w:eastAsia="SimSun"/>
          <w:lang w:eastAsia="zh-CN"/>
        </w:rPr>
      </w:pPr>
      <w:r>
        <w:rPr>
          <w:rFonts w:eastAsia="SimSun"/>
          <w:lang w:eastAsia="zh-CN"/>
        </w:rPr>
        <w:t>W</w:t>
      </w:r>
      <w:r w:rsidR="0026659A">
        <w:rPr>
          <w:rFonts w:eastAsia="SimSun"/>
          <w:lang w:eastAsia="zh-CN"/>
        </w:rPr>
        <w:t xml:space="preserve">e provide </w:t>
      </w:r>
      <w:r>
        <w:rPr>
          <w:rFonts w:eastAsia="SimSun"/>
          <w:lang w:eastAsia="zh-CN"/>
        </w:rPr>
        <w:t xml:space="preserve">below </w:t>
      </w:r>
      <w:r w:rsidR="0026659A">
        <w:rPr>
          <w:rFonts w:eastAsia="SimSun"/>
          <w:lang w:eastAsia="zh-CN"/>
        </w:rPr>
        <w:t xml:space="preserve">a brief background on </w:t>
      </w:r>
      <w:r w:rsidR="0026659A" w:rsidRPr="008A5619">
        <w:t>IEEE 802.1Qbv</w:t>
      </w:r>
      <w:r w:rsidR="0026659A">
        <w:t>.</w:t>
      </w:r>
    </w:p>
    <w:p w:rsidR="00CA4ECB" w:rsidRDefault="00CA4ECB" w:rsidP="00CA4ECB">
      <w:pPr>
        <w:pStyle w:val="Heading3"/>
        <w:numPr>
          <w:ilvl w:val="2"/>
          <w:numId w:val="0"/>
        </w:numPr>
        <w:tabs>
          <w:tab w:val="num" w:pos="-6068"/>
        </w:tabs>
        <w:rPr>
          <w:sz w:val="20"/>
        </w:rPr>
      </w:pPr>
      <w:r w:rsidRPr="008A5619">
        <w:rPr>
          <w:sz w:val="20"/>
        </w:rPr>
        <w:t>IEEE 802.1Qbv Time-Aware Shaper (TAS)</w:t>
      </w:r>
    </w:p>
    <w:p w:rsidR="00CA4ECB" w:rsidRPr="008A5619" w:rsidRDefault="00CA4ECB" w:rsidP="00CA4ECB">
      <w:pPr>
        <w:jc w:val="both"/>
      </w:pPr>
      <w:r w:rsidRPr="00AD0CB4">
        <w:t xml:space="preserve">As shown in </w:t>
      </w:r>
      <w:r w:rsidRPr="00AD0CB4">
        <w:fldChar w:fldCharType="begin"/>
      </w:r>
      <w:r w:rsidRPr="00AD0CB4">
        <w:instrText xml:space="preserve"> REF _Ref789176 \h  \* MERGEFORMAT </w:instrText>
      </w:r>
      <w:r w:rsidRPr="00AD0CB4">
        <w:fldChar w:fldCharType="separate"/>
      </w:r>
      <w:r w:rsidR="00F16600" w:rsidRPr="002B081D">
        <w:t xml:space="preserve">Figure </w:t>
      </w:r>
      <w:r w:rsidR="00F16600" w:rsidRPr="002B081D">
        <w:rPr>
          <w:noProof/>
        </w:rPr>
        <w:t>1</w:t>
      </w:r>
      <w:r w:rsidRPr="00AD0CB4">
        <w:fldChar w:fldCharType="end"/>
      </w:r>
      <w:r>
        <w:t xml:space="preserve"> </w:t>
      </w:r>
      <w:r w:rsidRPr="00AD0CB4">
        <w:t xml:space="preserve">, </w:t>
      </w:r>
      <w:r>
        <w:t xml:space="preserve">the </w:t>
      </w:r>
      <w:r w:rsidRPr="00AD0CB4">
        <w:t>IEEE 802.1Qbv Time-Aware Shaper (TAS) introduces time-based gates at the</w:t>
      </w:r>
      <w:r w:rsidRPr="008A5619">
        <w:t xml:space="preserve"> output ports </w:t>
      </w:r>
      <w:r w:rsidR="0026659A">
        <w:t xml:space="preserve">of a TSN bridge </w:t>
      </w:r>
      <w:r w:rsidRPr="008A5619">
        <w:t xml:space="preserve">that bind the transmission of frames from the egress queues (traffic classes) to a configured periodic schedule called the </w:t>
      </w:r>
      <w:r w:rsidRPr="0026659A">
        <w:rPr>
          <w:u w:val="single"/>
        </w:rPr>
        <w:t>Gate Control List</w:t>
      </w:r>
      <w:r w:rsidRPr="008A5619">
        <w:t xml:space="preserve"> (GCL)</w:t>
      </w:r>
      <w:r>
        <w:t>.</w:t>
      </w:r>
    </w:p>
    <w:bookmarkStart w:id="4" w:name="_Ref528080124"/>
    <w:p w:rsidR="00CA4ECB" w:rsidRDefault="00CA4ECB" w:rsidP="00CA4ECB">
      <w:pPr>
        <w:pStyle w:val="Caption"/>
        <w:spacing w:after="240"/>
        <w:jc w:val="center"/>
        <w:rPr>
          <w:b/>
        </w:rPr>
      </w:pPr>
      <w:r>
        <w:rPr>
          <w:b/>
        </w:rPr>
        <w:object w:dxaOrig="15738" w:dyaOrig="4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114.75pt" o:ole="">
            <v:imagedata r:id="rId9" o:title=""/>
          </v:shape>
          <o:OLEObject Type="Embed" ProgID="Visio.Drawing.11" ShapeID="_x0000_i1025" DrawAspect="Content" ObjectID="_1618724600" r:id="rId10"/>
        </w:object>
      </w:r>
    </w:p>
    <w:p w:rsidR="00CA4ECB" w:rsidRDefault="00CA4ECB" w:rsidP="00CA4ECB">
      <w:pPr>
        <w:pStyle w:val="Caption"/>
        <w:spacing w:after="240"/>
        <w:jc w:val="center"/>
        <w:rPr>
          <w:b/>
          <w:lang w:val="en-US" w:eastAsia="zh-CN"/>
        </w:rPr>
      </w:pPr>
      <w:bookmarkStart w:id="5" w:name="_Ref789176"/>
      <w:bookmarkStart w:id="6" w:name="_Ref789163"/>
      <w:r w:rsidRPr="00AD0CB4">
        <w:rPr>
          <w:b/>
          <w:lang w:val="en-US"/>
        </w:rPr>
        <w:t xml:space="preserve">Figure </w:t>
      </w:r>
      <w:r w:rsidRPr="000A60DD">
        <w:rPr>
          <w:b/>
        </w:rPr>
        <w:fldChar w:fldCharType="begin"/>
      </w:r>
      <w:r w:rsidRPr="00AD0CB4">
        <w:rPr>
          <w:b/>
          <w:lang w:val="en-US"/>
        </w:rPr>
        <w:instrText xml:space="preserve"> SEQ Figure \* ARABIC </w:instrText>
      </w:r>
      <w:r w:rsidRPr="000A60DD">
        <w:rPr>
          <w:b/>
        </w:rPr>
        <w:fldChar w:fldCharType="separate"/>
      </w:r>
      <w:r w:rsidR="00F16600">
        <w:rPr>
          <w:b/>
          <w:noProof/>
          <w:lang w:val="en-US"/>
        </w:rPr>
        <w:t>1</w:t>
      </w:r>
      <w:r w:rsidRPr="000A60DD">
        <w:rPr>
          <w:b/>
        </w:rPr>
        <w:fldChar w:fldCharType="end"/>
      </w:r>
      <w:bookmarkEnd w:id="4"/>
      <w:bookmarkEnd w:id="5"/>
      <w:r w:rsidRPr="00AD0CB4">
        <w:rPr>
          <w:b/>
          <w:lang w:val="en-US"/>
        </w:rPr>
        <w:t>:</w:t>
      </w:r>
      <w:r w:rsidRPr="00AD0CB4">
        <w:rPr>
          <w:rFonts w:hint="eastAsia"/>
          <w:b/>
          <w:lang w:val="en-US" w:eastAsia="zh-CN"/>
        </w:rPr>
        <w:t xml:space="preserve"> </w:t>
      </w:r>
      <w:r w:rsidRPr="00AD0CB4">
        <w:rPr>
          <w:b/>
          <w:lang w:val="en-US" w:eastAsia="zh-CN"/>
        </w:rPr>
        <w:t>802.1Qbv</w:t>
      </w:r>
      <w:r>
        <w:rPr>
          <w:b/>
          <w:lang w:val="en-US" w:eastAsia="zh-CN"/>
        </w:rPr>
        <w:t xml:space="preserve"> functionality</w:t>
      </w:r>
      <w:r w:rsidRPr="00AD0CB4">
        <w:rPr>
          <w:b/>
          <w:lang w:val="en-US" w:eastAsia="zh-CN"/>
        </w:rPr>
        <w:t xml:space="preserve"> </w:t>
      </w:r>
      <w:r>
        <w:rPr>
          <w:b/>
          <w:lang w:val="en-US" w:eastAsia="zh-CN"/>
        </w:rPr>
        <w:t xml:space="preserve">in a </w:t>
      </w:r>
      <w:r w:rsidRPr="00AD0CB4">
        <w:rPr>
          <w:b/>
          <w:lang w:val="en-US" w:eastAsia="zh-CN"/>
        </w:rPr>
        <w:t xml:space="preserve">TSN bridge </w:t>
      </w:r>
      <w:r>
        <w:rPr>
          <w:b/>
          <w:lang w:val="en-US" w:eastAsia="zh-CN"/>
        </w:rPr>
        <w:t>and resulting scheduling example</w:t>
      </w:r>
    </w:p>
    <w:p w:rsidR="00CA4ECB" w:rsidRDefault="00CA4ECB" w:rsidP="00CA4ECB">
      <w:pPr>
        <w:pStyle w:val="Caption"/>
        <w:spacing w:after="240"/>
        <w:jc w:val="both"/>
      </w:pPr>
      <w:r>
        <w:rPr>
          <w:lang w:val="en-US" w:eastAsia="zh-CN"/>
        </w:rPr>
        <w:t xml:space="preserve">The periodic execution of the GCL defines the scheduler cycle, or </w:t>
      </w:r>
      <w:r w:rsidRPr="00C55B83">
        <w:rPr>
          <w:u w:val="single"/>
          <w:lang w:val="en-US" w:eastAsia="zh-CN"/>
        </w:rPr>
        <w:t>cycle time</w:t>
      </w:r>
      <w:r>
        <w:rPr>
          <w:lang w:val="en-US" w:eastAsia="zh-CN"/>
        </w:rPr>
        <w:t>, of the TSN schedule.</w:t>
      </w:r>
      <w:r w:rsidR="005026C1">
        <w:rPr>
          <w:lang w:val="en-US" w:eastAsia="zh-CN"/>
        </w:rPr>
        <w:t xml:space="preserve"> As further detailed in </w:t>
      </w:r>
      <w:r w:rsidR="005026C1">
        <w:rPr>
          <w:lang w:val="en-US" w:eastAsia="zh-CN"/>
        </w:rPr>
        <w:fldChar w:fldCharType="begin"/>
      </w:r>
      <w:r w:rsidR="005026C1">
        <w:rPr>
          <w:lang w:val="en-US" w:eastAsia="zh-CN"/>
        </w:rPr>
        <w:instrText xml:space="preserve"> REF _Ref8047163 \r \h </w:instrText>
      </w:r>
      <w:r w:rsidR="005026C1">
        <w:rPr>
          <w:lang w:val="en-US" w:eastAsia="zh-CN"/>
        </w:rPr>
      </w:r>
      <w:r w:rsidR="005026C1">
        <w:rPr>
          <w:lang w:val="en-US" w:eastAsia="zh-CN"/>
        </w:rPr>
        <w:fldChar w:fldCharType="separate"/>
      </w:r>
      <w:r w:rsidR="005026C1">
        <w:rPr>
          <w:lang w:val="en-US" w:eastAsia="zh-CN"/>
        </w:rPr>
        <w:t>[1]</w:t>
      </w:r>
      <w:r w:rsidR="005026C1">
        <w:rPr>
          <w:lang w:val="en-US" w:eastAsia="zh-CN"/>
        </w:rPr>
        <w:fldChar w:fldCharType="end"/>
      </w:r>
      <w:r w:rsidR="005026C1">
        <w:rPr>
          <w:lang w:val="en-US" w:eastAsia="zh-CN"/>
        </w:rPr>
        <w:t xml:space="preserve">, a GCL is </w:t>
      </w:r>
      <w:r w:rsidR="005026C1" w:rsidRPr="00FB6325">
        <w:t xml:space="preserve">specified by the </w:t>
      </w:r>
      <w:r w:rsidR="005026C1">
        <w:t>IEEE 802.1Qbv</w:t>
      </w:r>
      <w:r w:rsidR="005026C1" w:rsidRPr="00FB6325">
        <w:t xml:space="preserve"> </w:t>
      </w:r>
      <w:r w:rsidR="005026C1">
        <w:t>standard as follows:</w:t>
      </w:r>
    </w:p>
    <w:p w:rsidR="005026C1" w:rsidRPr="000A04C1" w:rsidRDefault="005026C1" w:rsidP="00A501B4">
      <w:pPr>
        <w:keepLines/>
      </w:pPr>
      <w:proofErr w:type="spellStart"/>
      <w:r w:rsidRPr="005026C1">
        <w:rPr>
          <w:i/>
        </w:rPr>
        <w:t>AdminControlList</w:t>
      </w:r>
      <w:proofErr w:type="spellEnd"/>
      <w:r w:rsidRPr="000A04C1">
        <w:t xml:space="preserve">: This parameter describes </w:t>
      </w:r>
      <w:r>
        <w:t xml:space="preserve">the </w:t>
      </w:r>
      <w:r w:rsidRPr="000A04C1">
        <w:t xml:space="preserve">sequence of gate operation states in a list of </w:t>
      </w:r>
      <w:proofErr w:type="spellStart"/>
      <w:r w:rsidRPr="005026C1">
        <w:rPr>
          <w:i/>
        </w:rPr>
        <w:t>GateControlEntries</w:t>
      </w:r>
      <w:proofErr w:type="spellEnd"/>
      <w:r w:rsidRPr="000A04C1">
        <w:t xml:space="preserve">. The </w:t>
      </w:r>
      <w:proofErr w:type="spellStart"/>
      <w:r w:rsidRPr="005026C1">
        <w:rPr>
          <w:i/>
        </w:rPr>
        <w:t>GateControlEntries</w:t>
      </w:r>
      <w:proofErr w:type="spellEnd"/>
      <w:r w:rsidRPr="000A04C1">
        <w:t xml:space="preserve"> consist of:</w:t>
      </w:r>
    </w:p>
    <w:p w:rsidR="005026C1" w:rsidRPr="004B5034" w:rsidRDefault="005026C1" w:rsidP="005026C1">
      <w:pPr>
        <w:pStyle w:val="ListParagraph"/>
        <w:keepLines/>
        <w:numPr>
          <w:ilvl w:val="0"/>
          <w:numId w:val="24"/>
        </w:numPr>
        <w:overflowPunct/>
        <w:autoSpaceDE/>
        <w:autoSpaceDN/>
        <w:adjustRightInd/>
        <w:spacing w:after="0"/>
        <w:contextualSpacing w:val="0"/>
        <w:textAlignment w:val="auto"/>
      </w:pPr>
      <w:proofErr w:type="spellStart"/>
      <w:r w:rsidRPr="004B5034">
        <w:rPr>
          <w:i/>
        </w:rPr>
        <w:t>GateStatesValue</w:t>
      </w:r>
      <w:proofErr w:type="spellEnd"/>
      <w:r w:rsidRPr="004B5034">
        <w:t xml:space="preserve">: this is a list up to 8 tuples, one for each traffic class supported by the current port. One entity of the list indicates a value, “open” or “closed” of the port’s queues. </w:t>
      </w:r>
      <w:proofErr w:type="spellStart"/>
      <w:r w:rsidRPr="004B5034">
        <w:rPr>
          <w:i/>
        </w:rPr>
        <w:t>GateStatesValue</w:t>
      </w:r>
      <w:proofErr w:type="spellEnd"/>
      <w:r w:rsidRPr="004B5034">
        <w:t xml:space="preserve"> specifies the state of the gates at any given time. </w:t>
      </w:r>
    </w:p>
    <w:p w:rsidR="005026C1" w:rsidRPr="004B5034" w:rsidRDefault="005026C1" w:rsidP="005026C1">
      <w:pPr>
        <w:pStyle w:val="ListParagraph"/>
        <w:keepLines/>
        <w:numPr>
          <w:ilvl w:val="0"/>
          <w:numId w:val="24"/>
        </w:numPr>
        <w:overflowPunct/>
        <w:autoSpaceDE/>
        <w:autoSpaceDN/>
        <w:adjustRightInd/>
        <w:spacing w:after="0"/>
        <w:contextualSpacing w:val="0"/>
        <w:textAlignment w:val="auto"/>
      </w:pPr>
      <w:proofErr w:type="spellStart"/>
      <w:r w:rsidRPr="00A501B4">
        <w:rPr>
          <w:i/>
          <w:highlight w:val="yellow"/>
        </w:rPr>
        <w:t>TimeIntervalValue</w:t>
      </w:r>
      <w:proofErr w:type="spellEnd"/>
      <w:r w:rsidRPr="004B5034">
        <w:t xml:space="preserve">: This specifies the time while the current states of the gates shall be applied; if the time specified by </w:t>
      </w:r>
      <w:proofErr w:type="spellStart"/>
      <w:r w:rsidRPr="004B5034">
        <w:rPr>
          <w:i/>
        </w:rPr>
        <w:t>TimeIntervalValue</w:t>
      </w:r>
      <w:proofErr w:type="spellEnd"/>
      <w:r>
        <w:t xml:space="preserve"> exp</w:t>
      </w:r>
      <w:r w:rsidRPr="004B5034">
        <w:t>i</w:t>
      </w:r>
      <w:r>
        <w:t>r</w:t>
      </w:r>
      <w:r w:rsidRPr="004B5034">
        <w:t xml:space="preserve">ed, the next gate operation is executed. </w:t>
      </w:r>
    </w:p>
    <w:p w:rsidR="005026C1" w:rsidRPr="00A501B4" w:rsidRDefault="005026C1" w:rsidP="00A501B4">
      <w:pPr>
        <w:rPr>
          <w:lang w:val="en-GB"/>
        </w:rPr>
      </w:pPr>
    </w:p>
    <w:p w:rsidR="00CA4ECB" w:rsidRDefault="00CA4ECB" w:rsidP="00CA4ECB">
      <w:pPr>
        <w:pStyle w:val="Caption"/>
        <w:spacing w:after="240"/>
        <w:jc w:val="both"/>
        <w:rPr>
          <w:b/>
          <w:lang w:val="en-US" w:eastAsia="zh-CN"/>
        </w:rPr>
      </w:pPr>
      <w:r>
        <w:rPr>
          <w:b/>
          <w:lang w:val="en-US" w:eastAsia="zh-CN"/>
        </w:rPr>
        <w:lastRenderedPageBreak/>
        <w:t>Observation 1:</w:t>
      </w:r>
      <w:r w:rsidRPr="00AD0CB4">
        <w:rPr>
          <w:b/>
          <w:lang w:val="en-US" w:eastAsia="zh-CN"/>
        </w:rPr>
        <w:t xml:space="preserve"> </w:t>
      </w:r>
      <w:bookmarkEnd w:id="6"/>
      <w:r>
        <w:rPr>
          <w:b/>
          <w:lang w:val="en-US" w:eastAsia="zh-CN"/>
        </w:rPr>
        <w:t xml:space="preserve">An </w:t>
      </w:r>
      <w:r w:rsidRPr="003E5FA7">
        <w:rPr>
          <w:b/>
          <w:lang w:val="en-US" w:eastAsia="zh-CN"/>
        </w:rPr>
        <w:t>802.1Qbv</w:t>
      </w:r>
      <w:r>
        <w:rPr>
          <w:b/>
          <w:lang w:val="en-US" w:eastAsia="zh-CN"/>
        </w:rPr>
        <w:t>-compliant</w:t>
      </w:r>
      <w:r w:rsidRPr="003E5FA7">
        <w:rPr>
          <w:b/>
          <w:lang w:val="en-US" w:eastAsia="zh-CN"/>
        </w:rPr>
        <w:t xml:space="preserve"> </w:t>
      </w:r>
      <w:r>
        <w:rPr>
          <w:b/>
          <w:lang w:val="en-US" w:eastAsia="zh-CN"/>
        </w:rPr>
        <w:t xml:space="preserve">TSN device executes a periodic semi-static </w:t>
      </w:r>
      <w:proofErr w:type="spellStart"/>
      <w:r>
        <w:rPr>
          <w:b/>
          <w:lang w:val="en-US" w:eastAsia="zh-CN"/>
        </w:rPr>
        <w:t>QoS</w:t>
      </w:r>
      <w:proofErr w:type="spellEnd"/>
      <w:r>
        <w:rPr>
          <w:b/>
          <w:lang w:val="en-US" w:eastAsia="zh-CN"/>
        </w:rPr>
        <w:t xml:space="preserve"> schedule at its egress ports which period (cycle time) and </w:t>
      </w:r>
      <w:r w:rsidRPr="00365EAE">
        <w:rPr>
          <w:b/>
          <w:u w:val="single"/>
          <w:lang w:val="en-US" w:eastAsia="zh-CN"/>
        </w:rPr>
        <w:t xml:space="preserve">scheduling </w:t>
      </w:r>
      <w:r w:rsidR="005026C1">
        <w:rPr>
          <w:b/>
          <w:u w:val="single"/>
          <w:lang w:val="en-US" w:eastAsia="zh-CN"/>
        </w:rPr>
        <w:t>intervals</w:t>
      </w:r>
      <w:r>
        <w:rPr>
          <w:b/>
          <w:lang w:val="en-US" w:eastAsia="zh-CN"/>
        </w:rPr>
        <w:t xml:space="preserve"> are configured according to the </w:t>
      </w:r>
      <w:r w:rsidRPr="003E5FA7">
        <w:rPr>
          <w:b/>
          <w:lang w:val="en-US" w:eastAsia="zh-CN"/>
        </w:rPr>
        <w:t xml:space="preserve">802.1Qbv </w:t>
      </w:r>
      <w:r>
        <w:rPr>
          <w:b/>
          <w:lang w:val="en-US" w:eastAsia="zh-CN"/>
        </w:rPr>
        <w:t>protocol.</w:t>
      </w:r>
    </w:p>
    <w:p w:rsidR="00CA4ECB" w:rsidRPr="007C6DA8" w:rsidRDefault="00CA4ECB" w:rsidP="00CA4ECB">
      <w:pPr>
        <w:spacing w:after="180"/>
        <w:jc w:val="both"/>
        <w:rPr>
          <w:lang w:eastAsia="zh-CN"/>
        </w:rPr>
      </w:pPr>
      <w:r>
        <w:rPr>
          <w:lang w:eastAsia="zh-CN"/>
        </w:rPr>
        <w:t>T</w:t>
      </w:r>
      <w:r w:rsidRPr="0041717F">
        <w:rPr>
          <w:lang w:eastAsia="zh-CN"/>
        </w:rPr>
        <w:t>he impact of supporti</w:t>
      </w:r>
      <w:r>
        <w:rPr>
          <w:lang w:eastAsia="zh-CN"/>
        </w:rPr>
        <w:t xml:space="preserve">ng IEEE 802.1Qbv </w:t>
      </w:r>
      <w:r w:rsidRPr="0041717F">
        <w:rPr>
          <w:lang w:eastAsia="zh-CN"/>
        </w:rPr>
        <w:t xml:space="preserve">is depicted </w:t>
      </w:r>
      <w:r>
        <w:rPr>
          <w:lang w:eastAsia="zh-CN"/>
        </w:rPr>
        <w:t xml:space="preserve">in </w:t>
      </w:r>
      <w:r w:rsidRPr="007C6DA8">
        <w:rPr>
          <w:lang w:eastAsia="zh-CN"/>
        </w:rPr>
        <w:fldChar w:fldCharType="begin"/>
      </w:r>
      <w:r w:rsidRPr="007C6DA8">
        <w:rPr>
          <w:lang w:eastAsia="zh-CN"/>
        </w:rPr>
        <w:instrText xml:space="preserve"> REF _Ref794785 \h  \* MERGEFORMAT </w:instrText>
      </w:r>
      <w:r w:rsidRPr="007C6DA8">
        <w:rPr>
          <w:lang w:eastAsia="zh-CN"/>
        </w:rPr>
      </w:r>
      <w:r w:rsidRPr="007C6DA8">
        <w:rPr>
          <w:lang w:eastAsia="zh-CN"/>
        </w:rPr>
        <w:fldChar w:fldCharType="separate"/>
      </w:r>
      <w:r w:rsidR="00F16600" w:rsidRPr="00A501B4">
        <w:t xml:space="preserve">Figure </w:t>
      </w:r>
      <w:r w:rsidR="00F16600" w:rsidRPr="00A501B4">
        <w:rPr>
          <w:noProof/>
        </w:rPr>
        <w:t>2</w:t>
      </w:r>
      <w:r w:rsidRPr="007C6DA8">
        <w:rPr>
          <w:lang w:eastAsia="zh-CN"/>
        </w:rPr>
        <w:fldChar w:fldCharType="end"/>
      </w:r>
      <w:r>
        <w:rPr>
          <w:lang w:eastAsia="zh-CN"/>
        </w:rPr>
        <w:t xml:space="preserve"> w</w:t>
      </w:r>
      <w:r w:rsidRPr="0041717F">
        <w:rPr>
          <w:lang w:eastAsia="zh-CN"/>
        </w:rPr>
        <w:t>he</w:t>
      </w:r>
      <w:r>
        <w:rPr>
          <w:lang w:eastAsia="zh-CN"/>
        </w:rPr>
        <w:t>re</w:t>
      </w:r>
      <w:r w:rsidRPr="0041717F">
        <w:rPr>
          <w:lang w:eastAsia="zh-CN"/>
        </w:rPr>
        <w:t xml:space="preserve"> 5GS </w:t>
      </w:r>
      <w:r>
        <w:rPr>
          <w:lang w:eastAsia="zh-CN"/>
        </w:rPr>
        <w:t>is integrated as a TSN bridge,</w:t>
      </w:r>
      <w:r w:rsidRPr="0027680E">
        <w:rPr>
          <w:lang w:eastAsia="zh-CN"/>
        </w:rPr>
        <w:t xml:space="preserve"> </w:t>
      </w:r>
      <w:r>
        <w:rPr>
          <w:lang w:eastAsia="zh-CN"/>
        </w:rPr>
        <w:t xml:space="preserve">based on SA2 solution#8 from </w:t>
      </w:r>
      <w:r>
        <w:rPr>
          <w:lang w:eastAsia="zh-CN"/>
        </w:rPr>
        <w:fldChar w:fldCharType="begin"/>
      </w:r>
      <w:r>
        <w:rPr>
          <w:lang w:eastAsia="zh-CN"/>
        </w:rPr>
        <w:instrText xml:space="preserve"> REF _Ref528767100 \r \h </w:instrText>
      </w:r>
      <w:r>
        <w:rPr>
          <w:lang w:eastAsia="zh-CN"/>
        </w:rPr>
      </w:r>
      <w:r>
        <w:rPr>
          <w:lang w:eastAsia="zh-CN"/>
        </w:rPr>
        <w:fldChar w:fldCharType="separate"/>
      </w:r>
      <w:r w:rsidR="00F16600">
        <w:rPr>
          <w:lang w:eastAsia="zh-CN"/>
        </w:rPr>
        <w:t>[4]</w:t>
      </w:r>
      <w:r>
        <w:rPr>
          <w:lang w:eastAsia="zh-CN"/>
        </w:rPr>
        <w:fldChar w:fldCharType="end"/>
      </w:r>
      <w:r>
        <w:rPr>
          <w:lang w:eastAsia="zh-CN"/>
        </w:rPr>
        <w:t xml:space="preserve"> “</w:t>
      </w:r>
      <w:r>
        <w:rPr>
          <w:lang w:eastAsia="ko-KR"/>
        </w:rPr>
        <w:t xml:space="preserve">5GS appearing as a TSN bridge </w:t>
      </w:r>
      <w:r w:rsidRPr="00E00ED6">
        <w:rPr>
          <w:lang w:eastAsia="ko-KR"/>
        </w:rPr>
        <w:t>(black box)</w:t>
      </w:r>
      <w:r>
        <w:rPr>
          <w:lang w:eastAsia="ko-KR"/>
        </w:rPr>
        <w:t xml:space="preserve"> for integration with TSN</w:t>
      </w:r>
      <w:r>
        <w:rPr>
          <w:lang w:eastAsia="zh-CN"/>
        </w:rPr>
        <w:t>”.</w:t>
      </w:r>
    </w:p>
    <w:p w:rsidR="00CA4ECB" w:rsidRDefault="0026659A" w:rsidP="00CA4ECB">
      <w:pPr>
        <w:keepNext/>
        <w:keepLines/>
        <w:jc w:val="both"/>
        <w:rPr>
          <w:lang w:eastAsia="zh-CN"/>
        </w:rPr>
      </w:pPr>
      <w:r>
        <w:rPr>
          <w:lang w:eastAsia="zh-CN"/>
        </w:rPr>
        <w:object w:dxaOrig="17740" w:dyaOrig="5206">
          <v:shape id="_x0000_i1026" type="#_x0000_t75" style="width:427.65pt;height:125.8pt" o:ole="">
            <v:imagedata r:id="rId11" o:title=""/>
          </v:shape>
          <o:OLEObject Type="Embed" ProgID="Visio.Drawing.11" ShapeID="_x0000_i1026" DrawAspect="Content" ObjectID="_1618724601" r:id="rId12"/>
        </w:object>
      </w:r>
    </w:p>
    <w:p w:rsidR="00CA4ECB" w:rsidRPr="007C6DA8" w:rsidRDefault="00CA4ECB" w:rsidP="00CA4ECB">
      <w:pPr>
        <w:keepNext/>
        <w:keepLines/>
        <w:spacing w:after="180"/>
        <w:jc w:val="center"/>
        <w:rPr>
          <w:b/>
          <w:lang w:eastAsia="zh-CN"/>
        </w:rPr>
      </w:pPr>
      <w:bookmarkStart w:id="7" w:name="_Ref794785"/>
      <w:r w:rsidRPr="007C6DA8">
        <w:rPr>
          <w:b/>
        </w:rPr>
        <w:t xml:space="preserve">Figure </w:t>
      </w:r>
      <w:r w:rsidRPr="007C6DA8">
        <w:rPr>
          <w:b/>
        </w:rPr>
        <w:fldChar w:fldCharType="begin"/>
      </w:r>
      <w:r w:rsidRPr="007C6DA8">
        <w:rPr>
          <w:b/>
        </w:rPr>
        <w:instrText xml:space="preserve"> SEQ Figure \* ARABIC </w:instrText>
      </w:r>
      <w:r w:rsidRPr="007C6DA8">
        <w:rPr>
          <w:b/>
        </w:rPr>
        <w:fldChar w:fldCharType="separate"/>
      </w:r>
      <w:r w:rsidR="00F16600">
        <w:rPr>
          <w:b/>
          <w:noProof/>
        </w:rPr>
        <w:t>2</w:t>
      </w:r>
      <w:r w:rsidRPr="007C6DA8">
        <w:rPr>
          <w:b/>
        </w:rPr>
        <w:fldChar w:fldCharType="end"/>
      </w:r>
      <w:bookmarkEnd w:id="7"/>
      <w:r w:rsidRPr="007C6DA8">
        <w:rPr>
          <w:b/>
        </w:rPr>
        <w:t>:</w:t>
      </w:r>
      <w:r w:rsidRPr="007C6DA8">
        <w:rPr>
          <w:rFonts w:hint="eastAsia"/>
          <w:b/>
          <w:lang w:eastAsia="zh-CN"/>
        </w:rPr>
        <w:t xml:space="preserve"> </w:t>
      </w:r>
      <w:r w:rsidRPr="007C6DA8">
        <w:rPr>
          <w:b/>
          <w:lang w:eastAsia="zh-CN"/>
        </w:rPr>
        <w:t>5GS integrated as a TSN bridge supporting IEEE 802.1Qbv/</w:t>
      </w:r>
      <w:proofErr w:type="spellStart"/>
      <w:r w:rsidRPr="007C6DA8">
        <w:rPr>
          <w:b/>
          <w:lang w:eastAsia="zh-CN"/>
        </w:rPr>
        <w:t>Qch</w:t>
      </w:r>
      <w:proofErr w:type="spellEnd"/>
    </w:p>
    <w:p w:rsidR="00CA4ECB" w:rsidRDefault="007A7FC8" w:rsidP="00CA4ECB">
      <w:pPr>
        <w:spacing w:after="180"/>
        <w:jc w:val="both"/>
        <w:rPr>
          <w:lang w:eastAsia="zh-CN"/>
        </w:rPr>
      </w:pPr>
      <w:r>
        <w:rPr>
          <w:lang w:eastAsia="zh-CN"/>
        </w:rPr>
        <w:t>IEEE 802.1Qbv operates at the output ports of a TSN bridge</w:t>
      </w:r>
      <w:r w:rsidR="005026C1">
        <w:rPr>
          <w:lang w:eastAsia="zh-CN"/>
        </w:rPr>
        <w:t>.</w:t>
      </w:r>
      <w:r>
        <w:rPr>
          <w:lang w:eastAsia="zh-CN"/>
        </w:rPr>
        <w:t xml:space="preserve"> However, i</w:t>
      </w:r>
      <w:r w:rsidR="00CA4ECB" w:rsidRPr="007C6DA8">
        <w:rPr>
          <w:lang w:eastAsia="zh-CN"/>
        </w:rPr>
        <w:t>n conventional switches, the switch fabric typical latency</w:t>
      </w:r>
      <w:r w:rsidR="005D12E5">
        <w:rPr>
          <w:lang w:eastAsia="zh-CN"/>
        </w:rPr>
        <w:t>,</w:t>
      </w:r>
      <w:r w:rsidR="00CA4ECB" w:rsidRPr="007C6DA8">
        <w:rPr>
          <w:lang w:eastAsia="zh-CN"/>
        </w:rPr>
        <w:t xml:space="preserve"> </w:t>
      </w:r>
      <w:r w:rsidR="005D12E5">
        <w:rPr>
          <w:lang w:eastAsia="zh-CN"/>
        </w:rPr>
        <w:t xml:space="preserve">inside the bridge, </w:t>
      </w:r>
      <w:r w:rsidR="00CA4ECB" w:rsidRPr="007C6DA8">
        <w:rPr>
          <w:lang w:eastAsia="zh-CN"/>
        </w:rPr>
        <w:t>is in the range of microseconds, most frame travel time is taken by the Ethernet bandwidth over the wire (e.g. 1.5Kbytes / 100Mbits/s ≈ 123 µs).</w:t>
      </w:r>
      <w:r w:rsidR="00CA4ECB">
        <w:rPr>
          <w:lang w:eastAsia="zh-CN"/>
        </w:rPr>
        <w:t xml:space="preserve"> </w:t>
      </w:r>
      <w:r w:rsidRPr="007A7FC8">
        <w:rPr>
          <w:lang w:eastAsia="zh-CN"/>
        </w:rPr>
        <w:t xml:space="preserve">But, </w:t>
      </w:r>
      <w:r w:rsidR="00B47DC8">
        <w:rPr>
          <w:lang w:eastAsia="zh-CN"/>
        </w:rPr>
        <w:t xml:space="preserve">this is no longer the case with a 5GS TSN bridge where the </w:t>
      </w:r>
      <w:r w:rsidR="00B47DC8" w:rsidRPr="007C6DA8">
        <w:rPr>
          <w:lang w:eastAsia="zh-CN"/>
        </w:rPr>
        <w:t xml:space="preserve">wireless part </w:t>
      </w:r>
      <w:r w:rsidR="00B47DC8">
        <w:rPr>
          <w:lang w:eastAsia="zh-CN"/>
        </w:rPr>
        <w:t>(</w:t>
      </w:r>
      <w:r w:rsidR="00B47DC8" w:rsidRPr="007C6DA8">
        <w:rPr>
          <w:lang w:eastAsia="zh-CN"/>
        </w:rPr>
        <w:fldChar w:fldCharType="begin"/>
      </w:r>
      <w:r w:rsidR="00B47DC8" w:rsidRPr="007C6DA8">
        <w:rPr>
          <w:lang w:eastAsia="zh-CN"/>
        </w:rPr>
        <w:instrText xml:space="preserve"> REF _Ref794785 \h  \* MERGEFORMAT </w:instrText>
      </w:r>
      <w:r w:rsidR="00B47DC8" w:rsidRPr="007C6DA8">
        <w:rPr>
          <w:lang w:eastAsia="zh-CN"/>
        </w:rPr>
      </w:r>
      <w:r w:rsidR="00B47DC8" w:rsidRPr="007C6DA8">
        <w:rPr>
          <w:lang w:eastAsia="zh-CN"/>
        </w:rPr>
        <w:fldChar w:fldCharType="separate"/>
      </w:r>
      <w:r w:rsidR="00F16600" w:rsidRPr="00A501B4">
        <w:t xml:space="preserve">Figure </w:t>
      </w:r>
      <w:r w:rsidR="00F16600" w:rsidRPr="00A501B4">
        <w:rPr>
          <w:noProof/>
        </w:rPr>
        <w:t>2</w:t>
      </w:r>
      <w:r w:rsidR="00B47DC8" w:rsidRPr="007C6DA8">
        <w:rPr>
          <w:lang w:eastAsia="zh-CN"/>
        </w:rPr>
        <w:fldChar w:fldCharType="end"/>
      </w:r>
      <w:r w:rsidR="00B47DC8">
        <w:rPr>
          <w:lang w:eastAsia="zh-CN"/>
        </w:rPr>
        <w:t xml:space="preserve">) can contribute in increasing significantly the bridge’s travel time. In other words, </w:t>
      </w:r>
      <w:r w:rsidR="005D12E5">
        <w:rPr>
          <w:lang w:eastAsia="zh-CN"/>
        </w:rPr>
        <w:t>s</w:t>
      </w:r>
      <w:r w:rsidR="005D12E5" w:rsidRPr="007C6DA8">
        <w:rPr>
          <w:lang w:eastAsia="zh-CN"/>
        </w:rPr>
        <w:t>ince the goal of 802.1Qbv/</w:t>
      </w:r>
      <w:proofErr w:type="spellStart"/>
      <w:r w:rsidR="005D12E5" w:rsidRPr="007C6DA8">
        <w:rPr>
          <w:lang w:eastAsia="zh-CN"/>
        </w:rPr>
        <w:t>Qch</w:t>
      </w:r>
      <w:proofErr w:type="spellEnd"/>
      <w:r w:rsidR="005D12E5" w:rsidRPr="007C6DA8">
        <w:rPr>
          <w:lang w:eastAsia="zh-CN"/>
        </w:rPr>
        <w:t xml:space="preserve"> is to achieve zero congestion loss and bounded latency</w:t>
      </w:r>
      <w:r w:rsidR="005D12E5">
        <w:rPr>
          <w:lang w:eastAsia="zh-CN"/>
        </w:rPr>
        <w:t xml:space="preserve">, </w:t>
      </w:r>
      <w:r w:rsidR="00B47DC8">
        <w:rPr>
          <w:lang w:eastAsia="zh-CN"/>
        </w:rPr>
        <w:t xml:space="preserve">complying with IEEE 802.1Qbv pacing requirements at the output ports </w:t>
      </w:r>
      <w:r w:rsidRPr="007A7FC8">
        <w:rPr>
          <w:lang w:eastAsia="zh-CN"/>
        </w:rPr>
        <w:t>also requires that, before that, the packets are timely carried within the bridge via the 5G wireless link so as to get at the output port scheduler in time w</w:t>
      </w:r>
      <w:r w:rsidR="00B47DC8">
        <w:rPr>
          <w:lang w:eastAsia="zh-CN"/>
        </w:rPr>
        <w:t>ith respect to</w:t>
      </w:r>
      <w:r w:rsidRPr="007A7FC8">
        <w:rPr>
          <w:lang w:eastAsia="zh-CN"/>
        </w:rPr>
        <w:t xml:space="preserve"> their IEEE 802.1Qbv slot (or gate).</w:t>
      </w:r>
      <w:r w:rsidR="00B47DC8">
        <w:rPr>
          <w:lang w:eastAsia="zh-CN"/>
        </w:rPr>
        <w:t xml:space="preserve"> </w:t>
      </w:r>
      <w:r w:rsidR="005D12E5">
        <w:rPr>
          <w:lang w:eastAsia="zh-CN"/>
        </w:rPr>
        <w:t xml:space="preserve">This means that </w:t>
      </w:r>
      <w:r w:rsidR="00CA4ECB" w:rsidRPr="007C6DA8">
        <w:rPr>
          <w:lang w:eastAsia="zh-CN"/>
        </w:rPr>
        <w:t>the wireless part introduced with 5GS</w:t>
      </w:r>
      <w:r w:rsidR="005D12E5">
        <w:rPr>
          <w:lang w:eastAsia="zh-CN"/>
        </w:rPr>
        <w:t xml:space="preserve"> – aka RAN – </w:t>
      </w:r>
      <w:r w:rsidR="00CA4ECB" w:rsidRPr="007C6DA8">
        <w:rPr>
          <w:lang w:eastAsia="zh-CN"/>
        </w:rPr>
        <w:t xml:space="preserve">should be aware of the 802.1Qbv </w:t>
      </w:r>
      <w:r w:rsidR="00CA4ECB" w:rsidRPr="0026659A">
        <w:rPr>
          <w:u w:val="single"/>
          <w:lang w:eastAsia="zh-CN"/>
        </w:rPr>
        <w:t xml:space="preserve">scheduled </w:t>
      </w:r>
      <w:r w:rsidR="00A03922">
        <w:rPr>
          <w:u w:val="single"/>
          <w:lang w:eastAsia="zh-CN"/>
        </w:rPr>
        <w:t>intervals</w:t>
      </w:r>
      <w:r w:rsidR="00CA4ECB" w:rsidRPr="007C6DA8">
        <w:rPr>
          <w:lang w:eastAsia="zh-CN"/>
        </w:rPr>
        <w:t xml:space="preserve"> and associated traffic mapping, that is, the Time Aware Shaper (TAS) Gate Control List (GCL)</w:t>
      </w:r>
      <w:r w:rsidR="00CA4ECB">
        <w:rPr>
          <w:lang w:eastAsia="zh-CN"/>
        </w:rPr>
        <w:t>.</w:t>
      </w:r>
    </w:p>
    <w:p w:rsidR="00CA4ECB" w:rsidRPr="007C6DA8" w:rsidRDefault="00186F97" w:rsidP="00CA4ECB">
      <w:pPr>
        <w:pStyle w:val="Caption"/>
        <w:spacing w:after="240"/>
        <w:jc w:val="both"/>
        <w:rPr>
          <w:b/>
          <w:lang w:val="en-US" w:eastAsia="zh-CN"/>
        </w:rPr>
      </w:pPr>
      <w:r>
        <w:rPr>
          <w:b/>
          <w:lang w:val="en-US" w:eastAsia="zh-CN"/>
        </w:rPr>
        <w:t>Observation 2</w:t>
      </w:r>
      <w:r w:rsidR="00CA4ECB" w:rsidRPr="007C6DA8">
        <w:rPr>
          <w:b/>
          <w:lang w:val="en-US" w:eastAsia="zh-CN"/>
        </w:rPr>
        <w:t xml:space="preserve">: </w:t>
      </w:r>
      <w:r w:rsidR="00CA4ECB" w:rsidRPr="00F96AF1">
        <w:rPr>
          <w:b/>
          <w:lang w:val="en-US" w:eastAsia="zh-CN"/>
        </w:rPr>
        <w:t xml:space="preserve">To properly convey Ethernet frames according to IEEE 802.1Qbv schedule, RAN </w:t>
      </w:r>
      <w:r w:rsidR="00CA4ECB">
        <w:rPr>
          <w:b/>
          <w:lang w:val="en-US" w:eastAsia="zh-CN"/>
        </w:rPr>
        <w:t>must</w:t>
      </w:r>
      <w:r w:rsidR="00CA4ECB" w:rsidRPr="00F96AF1">
        <w:rPr>
          <w:b/>
          <w:lang w:val="en-US" w:eastAsia="zh-CN"/>
        </w:rPr>
        <w:t xml:space="preserve"> be aware of the 802.1Qbv cycle and corresponding Gate Control List (GCL)</w:t>
      </w:r>
      <w:r w:rsidR="00CA4ECB" w:rsidRPr="007C6DA8">
        <w:rPr>
          <w:b/>
          <w:lang w:val="en-US" w:eastAsia="zh-CN"/>
        </w:rPr>
        <w:t>.</w:t>
      </w:r>
    </w:p>
    <w:p w:rsidR="00F10D9A" w:rsidRDefault="007561DD" w:rsidP="00CA4ECB">
      <w:pPr>
        <w:spacing w:after="180"/>
        <w:jc w:val="both"/>
      </w:pPr>
      <w:r>
        <w:rPr>
          <w:lang w:eastAsia="zh-CN"/>
        </w:rPr>
        <w:t>On RAN side, Configured Grants (CGs), for UL, and Semi-Persistent Scheduling (SPS), for DL, are well-suited for addressing such deterministic and periodic traffic, but require the knowledge of the traffic period and arrival time to be properly configured. This is why, i</w:t>
      </w:r>
      <w:r w:rsidR="00186F97">
        <w:rPr>
          <w:lang w:eastAsia="zh-CN"/>
        </w:rPr>
        <w:t xml:space="preserve">n the current </w:t>
      </w:r>
      <w:r w:rsidR="002A3B44">
        <w:rPr>
          <w:lang w:eastAsia="zh-CN"/>
        </w:rPr>
        <w:t xml:space="preserve">RAN </w:t>
      </w:r>
      <w:r w:rsidR="00186F97">
        <w:rPr>
          <w:lang w:eastAsia="zh-CN"/>
        </w:rPr>
        <w:t>TR</w:t>
      </w:r>
      <w:r w:rsidR="000C3F65">
        <w:rPr>
          <w:lang w:eastAsia="zh-CN"/>
        </w:rPr>
        <w:t xml:space="preserve"> </w:t>
      </w:r>
      <w:r w:rsidR="006A2627">
        <w:rPr>
          <w:lang w:eastAsia="zh-CN"/>
        </w:rPr>
        <w:t xml:space="preserve">38.825 </w:t>
      </w:r>
      <w:r w:rsidR="002A6BE3">
        <w:rPr>
          <w:rFonts w:eastAsia="SimSun"/>
          <w:lang w:eastAsia="zh-CN"/>
        </w:rPr>
        <w:fldChar w:fldCharType="begin"/>
      </w:r>
      <w:r w:rsidR="002A6BE3">
        <w:rPr>
          <w:lang w:eastAsia="zh-CN"/>
        </w:rPr>
        <w:instrText xml:space="preserve"> REF _Ref3879359 \r \h </w:instrText>
      </w:r>
      <w:r w:rsidR="002A6BE3">
        <w:rPr>
          <w:rFonts w:eastAsia="SimSun"/>
          <w:lang w:eastAsia="zh-CN"/>
        </w:rPr>
      </w:r>
      <w:r w:rsidR="002A6BE3">
        <w:rPr>
          <w:rFonts w:eastAsia="SimSun"/>
          <w:lang w:eastAsia="zh-CN"/>
        </w:rPr>
        <w:fldChar w:fldCharType="separate"/>
      </w:r>
      <w:r w:rsidR="00F16600">
        <w:rPr>
          <w:lang w:eastAsia="zh-CN"/>
        </w:rPr>
        <w:t>[5]</w:t>
      </w:r>
      <w:r w:rsidR="00DC3415">
        <w:rPr>
          <w:lang w:eastAsia="zh-CN"/>
        </w:rPr>
        <w:t>[3]</w:t>
      </w:r>
      <w:r w:rsidR="002A6BE3">
        <w:rPr>
          <w:rFonts w:eastAsia="SimSun"/>
          <w:lang w:eastAsia="zh-CN"/>
        </w:rPr>
        <w:fldChar w:fldCharType="end"/>
      </w:r>
      <w:r w:rsidR="00186F97">
        <w:rPr>
          <w:lang w:eastAsia="zh-CN"/>
        </w:rPr>
        <w:t xml:space="preserve">, </w:t>
      </w:r>
      <w:r w:rsidR="00186F97" w:rsidRPr="00186F97">
        <w:rPr>
          <w:lang w:eastAsia="zh-CN"/>
        </w:rPr>
        <w:t>the 802.1Qbv cycle</w:t>
      </w:r>
      <w:r w:rsidR="00186F97">
        <w:rPr>
          <w:lang w:eastAsia="zh-CN"/>
        </w:rPr>
        <w:t xml:space="preserve"> </w:t>
      </w:r>
      <w:r w:rsidR="00186F97" w:rsidRPr="00186F97">
        <w:rPr>
          <w:lang w:eastAsia="zh-CN"/>
        </w:rPr>
        <w:t>and corresponding Gate Control List (GCL)</w:t>
      </w:r>
      <w:r w:rsidR="00186F97">
        <w:rPr>
          <w:lang w:eastAsia="zh-CN"/>
        </w:rPr>
        <w:t xml:space="preserve"> are addressed by the </w:t>
      </w:r>
      <w:r w:rsidR="00186F97" w:rsidRPr="00186F97">
        <w:rPr>
          <w:rFonts w:eastAsia="SimSun"/>
          <w:i/>
        </w:rPr>
        <w:t>message periodicity</w:t>
      </w:r>
      <w:r w:rsidR="00186F97">
        <w:rPr>
          <w:rFonts w:eastAsia="SimSun"/>
        </w:rPr>
        <w:t xml:space="preserve"> and </w:t>
      </w:r>
      <w:r w:rsidR="00186F97" w:rsidRPr="00186F97">
        <w:rPr>
          <w:rFonts w:eastAsia="SimSun"/>
          <w:i/>
        </w:rPr>
        <w:t>reference time/offset</w:t>
      </w:r>
      <w:r w:rsidR="00186F97">
        <w:rPr>
          <w:rFonts w:eastAsia="SimSun"/>
        </w:rPr>
        <w:t xml:space="preserve"> in </w:t>
      </w:r>
      <w:r w:rsidR="00186F97">
        <w:t>Table 6.5.2-1</w:t>
      </w:r>
      <w:r w:rsidR="00F10D9A">
        <w:t>, which was report</w:t>
      </w:r>
      <w:r w:rsidR="006A2627">
        <w:t xml:space="preserve">ed by RAN2 to SA2 in their LS </w:t>
      </w:r>
      <w:r w:rsidR="006A2627">
        <w:fldChar w:fldCharType="begin"/>
      </w:r>
      <w:r w:rsidR="006A2627">
        <w:instrText xml:space="preserve"> REF _Ref8046809 \r \h </w:instrText>
      </w:r>
      <w:r w:rsidR="006A2627">
        <w:fldChar w:fldCharType="separate"/>
      </w:r>
      <w:r w:rsidR="00F16600">
        <w:t>[6]</w:t>
      </w:r>
      <w:r w:rsidR="006A2627">
        <w:fldChar w:fldCharType="end"/>
      </w:r>
      <w:r w:rsidR="00F10D9A">
        <w:t xml:space="preserve">. Accordingly, SA2 captured in current TS 23.501 the requirements for </w:t>
      </w:r>
      <w:r w:rsidR="00F10D9A" w:rsidRPr="00F10D9A">
        <w:t>TSC Assistance Information (TSCAI)</w:t>
      </w:r>
      <w:r w:rsidR="00F10D9A">
        <w:t xml:space="preserve"> as follows:</w:t>
      </w:r>
      <w:bookmarkStart w:id="8" w:name="_GoBack"/>
      <w:bookmarkEnd w:id="8"/>
    </w:p>
    <w:tbl>
      <w:tblPr>
        <w:tblStyle w:val="TableGrid"/>
        <w:tblW w:w="0" w:type="auto"/>
        <w:tblLook w:val="04A0" w:firstRow="1" w:lastRow="0" w:firstColumn="1" w:lastColumn="0" w:noHBand="0" w:noVBand="1"/>
      </w:tblPr>
      <w:tblGrid>
        <w:gridCol w:w="8522"/>
      </w:tblGrid>
      <w:tr w:rsidR="00F10D9A" w:rsidTr="00F10D9A">
        <w:tc>
          <w:tcPr>
            <w:tcW w:w="8522" w:type="dxa"/>
          </w:tcPr>
          <w:p w:rsidR="00F10D9A" w:rsidRPr="001604A7" w:rsidRDefault="00F10D9A" w:rsidP="00F10D9A">
            <w:pPr>
              <w:keepNext/>
              <w:keepLines/>
              <w:spacing w:before="240"/>
              <w:ind w:left="1134" w:hanging="1134"/>
              <w:outlineLvl w:val="0"/>
              <w:rPr>
                <w:rFonts w:ascii="Arial" w:eastAsia="Malgun Gothic" w:hAnsi="Arial"/>
                <w:sz w:val="24"/>
                <w:lang w:eastAsia="ko-KR"/>
              </w:rPr>
            </w:pPr>
            <w:r w:rsidRPr="003319D6">
              <w:rPr>
                <w:rFonts w:ascii="Arial" w:eastAsia="Malgun Gothic" w:hAnsi="Arial"/>
                <w:sz w:val="24"/>
                <w:lang w:eastAsia="ko-KR"/>
              </w:rPr>
              <w:lastRenderedPageBreak/>
              <w:t>5.27.2</w:t>
            </w:r>
            <w:r w:rsidRPr="003319D6">
              <w:rPr>
                <w:rFonts w:ascii="Arial" w:eastAsia="Malgun Gothic" w:hAnsi="Arial"/>
                <w:sz w:val="24"/>
                <w:lang w:eastAsia="ko-KR"/>
              </w:rPr>
              <w:tab/>
              <w:t>TSC Assistance Information (TSCAI)</w:t>
            </w:r>
          </w:p>
          <w:p w:rsidR="00F10D9A" w:rsidRPr="00973416" w:rsidRDefault="00F10D9A" w:rsidP="00F10D9A">
            <w:pPr>
              <w:jc w:val="both"/>
              <w:rPr>
                <w:rFonts w:eastAsia="Malgun Gothic"/>
                <w:lang w:eastAsia="ko-KR"/>
              </w:rPr>
            </w:pPr>
            <w:r>
              <w:rPr>
                <w:rFonts w:eastAsia="Malgun Gothic"/>
                <w:lang w:eastAsia="ko-KR"/>
              </w:rPr>
              <w:t>TSC</w:t>
            </w:r>
            <w:r w:rsidRPr="001604A7">
              <w:rPr>
                <w:rFonts w:eastAsia="Malgun Gothic"/>
                <w:lang w:eastAsia="ko-KR"/>
              </w:rPr>
              <w:t xml:space="preserve"> assistance information describes TSC traffic characteristics for use in the 5G</w:t>
            </w:r>
            <w:r>
              <w:rPr>
                <w:rFonts w:eastAsia="Malgun Gothic"/>
                <w:lang w:eastAsia="ko-KR"/>
              </w:rPr>
              <w:t xml:space="preserve"> </w:t>
            </w:r>
            <w:r w:rsidRPr="001604A7">
              <w:rPr>
                <w:rFonts w:eastAsia="Malgun Gothic"/>
                <w:lang w:eastAsia="ko-KR"/>
              </w:rPr>
              <w:t>S</w:t>
            </w:r>
            <w:r>
              <w:rPr>
                <w:rFonts w:eastAsia="Malgun Gothic"/>
                <w:lang w:eastAsia="ko-KR"/>
              </w:rPr>
              <w:t>ystem</w:t>
            </w:r>
            <w:r w:rsidRPr="001604A7">
              <w:rPr>
                <w:rFonts w:eastAsia="Malgun Gothic"/>
                <w:lang w:eastAsia="ko-KR"/>
              </w:rPr>
              <w:t xml:space="preserve">. </w:t>
            </w:r>
            <w:r>
              <w:rPr>
                <w:rFonts w:eastAsia="Malgun Gothic"/>
                <w:lang w:eastAsia="ko-KR"/>
              </w:rPr>
              <w:t>T</w:t>
            </w:r>
            <w:r w:rsidRPr="00973416">
              <w:rPr>
                <w:rFonts w:eastAsia="Malgun Gothic"/>
                <w:lang w:eastAsia="ko-KR"/>
              </w:rPr>
              <w:t xml:space="preserve">he knowledge of TSN traffic pattern is useful for the </w:t>
            </w:r>
            <w:proofErr w:type="spellStart"/>
            <w:r w:rsidRPr="00973416">
              <w:rPr>
                <w:rFonts w:eastAsia="Malgun Gothic"/>
                <w:lang w:eastAsia="ko-KR"/>
              </w:rPr>
              <w:t>gNB</w:t>
            </w:r>
            <w:proofErr w:type="spellEnd"/>
            <w:r w:rsidRPr="00973416">
              <w:rPr>
                <w:rFonts w:eastAsia="Malgun Gothic"/>
                <w:lang w:eastAsia="ko-KR"/>
              </w:rPr>
              <w:t xml:space="preserve"> to allow it to more efficiently schedule </w:t>
            </w:r>
            <w:r w:rsidRPr="001604A7">
              <w:rPr>
                <w:rFonts w:eastAsia="Malgun Gothic"/>
                <w:lang w:eastAsia="ko-KR"/>
              </w:rPr>
              <w:t>periodic, deterministic traffic flows</w:t>
            </w:r>
            <w:r w:rsidRPr="00DF19FB">
              <w:rPr>
                <w:rFonts w:eastAsia="Malgun Gothic"/>
                <w:lang w:eastAsia="ko-KR"/>
              </w:rPr>
              <w:t xml:space="preserve"> </w:t>
            </w:r>
            <w:r w:rsidRPr="00973416">
              <w:rPr>
                <w:rFonts w:eastAsia="Malgun Gothic"/>
                <w:lang w:eastAsia="ko-KR"/>
              </w:rPr>
              <w:t xml:space="preserve">either via Configured Grants, Semi-Persistent Scheduling or with dynamic grants. </w:t>
            </w:r>
            <w:r>
              <w:rPr>
                <w:rFonts w:eastAsia="Malgun Gothic"/>
                <w:lang w:eastAsia="ko-KR"/>
              </w:rPr>
              <w:t xml:space="preserve">TSC assistance information, as defined in Table 5.27.2-1, is provided from SMF to 5G-AN, </w:t>
            </w:r>
            <w:r w:rsidRPr="00973416">
              <w:rPr>
                <w:rFonts w:eastAsia="Malgun Gothic"/>
                <w:lang w:eastAsia="ko-KR"/>
              </w:rPr>
              <w:t xml:space="preserve">e.g. upon </w:t>
            </w:r>
            <w:proofErr w:type="spellStart"/>
            <w:r w:rsidRPr="00973416">
              <w:rPr>
                <w:rFonts w:eastAsia="Malgun Gothic"/>
                <w:lang w:eastAsia="ko-KR"/>
              </w:rPr>
              <w:t>QoS</w:t>
            </w:r>
            <w:proofErr w:type="spellEnd"/>
            <w:r w:rsidRPr="00973416">
              <w:rPr>
                <w:rFonts w:eastAsia="Malgun Gothic"/>
                <w:lang w:eastAsia="ko-KR"/>
              </w:rPr>
              <w:t xml:space="preserve"> flow establishment.</w:t>
            </w:r>
          </w:p>
          <w:p w:rsidR="00F10D9A" w:rsidRPr="001604A7" w:rsidRDefault="00F10D9A" w:rsidP="00F10D9A">
            <w:pPr>
              <w:pStyle w:val="TH"/>
              <w:rPr>
                <w:lang w:eastAsia="ko-KR"/>
              </w:rPr>
            </w:pPr>
            <w:r w:rsidRPr="009E0DE1">
              <w:t xml:space="preserve">Table </w:t>
            </w:r>
            <w:r w:rsidRPr="00F91471">
              <w:t>5.27.2</w:t>
            </w:r>
            <w:r w:rsidRPr="009E0DE1">
              <w:t xml:space="preserve">-1: </w:t>
            </w:r>
            <w:r w:rsidRPr="00F91471">
              <w:t>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5758"/>
            </w:tblGrid>
            <w:tr w:rsidR="00F10D9A" w:rsidRPr="001604A7" w:rsidTr="00FE3E37">
              <w:tc>
                <w:tcPr>
                  <w:tcW w:w="2830" w:type="dxa"/>
                  <w:shd w:val="clear" w:color="auto" w:fill="auto"/>
                </w:tcPr>
                <w:p w:rsidR="00F10D9A" w:rsidRPr="00973416" w:rsidRDefault="00F10D9A" w:rsidP="00FE3E37">
                  <w:pPr>
                    <w:jc w:val="center"/>
                    <w:rPr>
                      <w:rFonts w:eastAsia="Malgun Gothic"/>
                      <w:b/>
                      <w:lang w:eastAsia="ko-KR"/>
                    </w:rPr>
                  </w:pPr>
                  <w:r w:rsidRPr="00973416">
                    <w:rPr>
                      <w:rFonts w:eastAsia="Malgun Gothic"/>
                      <w:b/>
                      <w:lang w:eastAsia="ko-KR"/>
                    </w:rPr>
                    <w:t>Assistance Information</w:t>
                  </w:r>
                </w:p>
              </w:tc>
              <w:tc>
                <w:tcPr>
                  <w:tcW w:w="6799" w:type="dxa"/>
                  <w:shd w:val="clear" w:color="auto" w:fill="auto"/>
                </w:tcPr>
                <w:p w:rsidR="00F10D9A" w:rsidRPr="00973416" w:rsidRDefault="00F10D9A" w:rsidP="00FE3E37">
                  <w:pPr>
                    <w:jc w:val="center"/>
                    <w:rPr>
                      <w:rFonts w:eastAsia="Malgun Gothic"/>
                      <w:b/>
                      <w:lang w:eastAsia="ko-KR"/>
                    </w:rPr>
                  </w:pPr>
                  <w:r w:rsidRPr="00973416">
                    <w:rPr>
                      <w:rFonts w:eastAsia="Malgun Gothic"/>
                      <w:b/>
                      <w:lang w:eastAsia="ko-KR"/>
                    </w:rPr>
                    <w:t>Description</w:t>
                  </w:r>
                </w:p>
              </w:tc>
            </w:tr>
            <w:tr w:rsidR="00F10D9A" w:rsidRPr="001604A7" w:rsidTr="00FE3E37">
              <w:trPr>
                <w:trHeight w:val="296"/>
              </w:trPr>
              <w:tc>
                <w:tcPr>
                  <w:tcW w:w="2830" w:type="dxa"/>
                  <w:shd w:val="clear" w:color="auto" w:fill="auto"/>
                </w:tcPr>
                <w:p w:rsidR="00F10D9A" w:rsidRPr="00973416" w:rsidRDefault="00F10D9A" w:rsidP="00FE3E37">
                  <w:pPr>
                    <w:spacing w:after="120"/>
                    <w:jc w:val="both"/>
                    <w:rPr>
                      <w:rFonts w:eastAsia="Malgun Gothic"/>
                      <w:lang w:eastAsia="ko-KR"/>
                    </w:rPr>
                  </w:pPr>
                  <w:r w:rsidRPr="00973416">
                    <w:rPr>
                      <w:rFonts w:eastAsia="Malgun Gothic"/>
                      <w:bCs/>
                      <w:lang w:eastAsia="zh-CN"/>
                    </w:rPr>
                    <w:t xml:space="preserve">Flow Direction </w:t>
                  </w:r>
                </w:p>
              </w:tc>
              <w:tc>
                <w:tcPr>
                  <w:tcW w:w="6799" w:type="dxa"/>
                  <w:shd w:val="clear" w:color="auto" w:fill="auto"/>
                </w:tcPr>
                <w:p w:rsidR="00F10D9A" w:rsidRPr="00973416" w:rsidRDefault="00F10D9A" w:rsidP="00FE3E37">
                  <w:pPr>
                    <w:spacing w:after="120"/>
                    <w:jc w:val="both"/>
                    <w:rPr>
                      <w:rFonts w:eastAsia="Malgun Gothic"/>
                      <w:lang w:eastAsia="zh-CN"/>
                    </w:rPr>
                  </w:pPr>
                  <w:r w:rsidRPr="00973416">
                    <w:rPr>
                      <w:rFonts w:eastAsia="Malgun Gothic"/>
                      <w:bCs/>
                      <w:lang w:eastAsia="zh-CN"/>
                    </w:rPr>
                    <w:t>The direction of the TSC flow (</w:t>
                  </w:r>
                  <w:r w:rsidRPr="00973416">
                    <w:rPr>
                      <w:rFonts w:eastAsia="Malgun Gothic"/>
                      <w:lang w:eastAsia="zh-CN"/>
                    </w:rPr>
                    <w:t>uplink or downlink)</w:t>
                  </w:r>
                </w:p>
              </w:tc>
            </w:tr>
            <w:tr w:rsidR="00F10D9A" w:rsidRPr="001604A7" w:rsidTr="00FE3E37">
              <w:tc>
                <w:tcPr>
                  <w:tcW w:w="2830" w:type="dxa"/>
                  <w:shd w:val="clear" w:color="auto" w:fill="auto"/>
                </w:tcPr>
                <w:p w:rsidR="00F10D9A" w:rsidRPr="00973416" w:rsidRDefault="00F10D9A" w:rsidP="00FE3E37">
                  <w:pPr>
                    <w:jc w:val="both"/>
                    <w:rPr>
                      <w:rFonts w:eastAsia="Malgun Gothic"/>
                      <w:lang w:eastAsia="ko-KR"/>
                    </w:rPr>
                  </w:pPr>
                  <w:r w:rsidRPr="00973416">
                    <w:rPr>
                      <w:rFonts w:eastAsia="Malgun Gothic"/>
                      <w:lang w:eastAsia="ko-KR"/>
                    </w:rPr>
                    <w:t>Periodicity</w:t>
                  </w:r>
                </w:p>
              </w:tc>
              <w:tc>
                <w:tcPr>
                  <w:tcW w:w="6799" w:type="dxa"/>
                  <w:shd w:val="clear" w:color="auto" w:fill="auto"/>
                </w:tcPr>
                <w:p w:rsidR="00F10D9A" w:rsidRPr="00973416" w:rsidRDefault="00F10D9A" w:rsidP="00FE3E37">
                  <w:pPr>
                    <w:jc w:val="both"/>
                    <w:rPr>
                      <w:rFonts w:eastAsia="Malgun Gothic"/>
                      <w:lang w:eastAsia="ko-KR"/>
                    </w:rPr>
                  </w:pPr>
                  <w:r w:rsidRPr="00973416">
                    <w:rPr>
                      <w:rFonts w:eastAsia="Malgun Gothic"/>
                      <w:lang w:eastAsia="ko-KR"/>
                    </w:rPr>
                    <w:t>It refers to the time period between start of two bursts.</w:t>
                  </w:r>
                </w:p>
              </w:tc>
            </w:tr>
            <w:tr w:rsidR="00F10D9A" w:rsidRPr="003319D6" w:rsidTr="00FE3E37">
              <w:trPr>
                <w:trHeight w:val="505"/>
              </w:trPr>
              <w:tc>
                <w:tcPr>
                  <w:tcW w:w="2830" w:type="dxa"/>
                  <w:shd w:val="clear" w:color="auto" w:fill="auto"/>
                </w:tcPr>
                <w:p w:rsidR="00F10D9A" w:rsidRPr="003319D6" w:rsidRDefault="00F10D9A" w:rsidP="00FE3E37">
                  <w:pPr>
                    <w:jc w:val="both"/>
                    <w:rPr>
                      <w:rFonts w:eastAsia="Malgun Gothic"/>
                      <w:lang w:eastAsia="ko-KR"/>
                    </w:rPr>
                  </w:pPr>
                  <w:r w:rsidRPr="00A501B4">
                    <w:rPr>
                      <w:rFonts w:eastAsia="Malgun Gothic"/>
                      <w:highlight w:val="yellow"/>
                      <w:lang w:eastAsia="ko-KR"/>
                    </w:rPr>
                    <w:t>Burst Arrival time</w:t>
                  </w:r>
                </w:p>
              </w:tc>
              <w:tc>
                <w:tcPr>
                  <w:tcW w:w="6799" w:type="dxa"/>
                  <w:shd w:val="clear" w:color="auto" w:fill="auto"/>
                </w:tcPr>
                <w:p w:rsidR="00F10D9A" w:rsidRPr="003319D6" w:rsidRDefault="00F10D9A" w:rsidP="00FE3E37">
                  <w:pPr>
                    <w:jc w:val="both"/>
                    <w:rPr>
                      <w:rFonts w:eastAsia="Malgun Gothic"/>
                      <w:lang w:eastAsia="ko-KR"/>
                    </w:rPr>
                  </w:pPr>
                  <w:r w:rsidRPr="003319D6">
                    <w:rPr>
                      <w:rFonts w:eastAsia="Malgun Gothic"/>
                      <w:lang w:eastAsia="ko-KR"/>
                    </w:rPr>
                    <w:t>The arrival time of the data burst at either the ingress of the RAN (downlink flow direction) or egress interface of the UE (uplink flow direction).</w:t>
                  </w:r>
                </w:p>
              </w:tc>
            </w:tr>
          </w:tbl>
          <w:p w:rsidR="00F10D9A" w:rsidRPr="003319D6" w:rsidRDefault="00F10D9A" w:rsidP="00F10D9A">
            <w:pPr>
              <w:jc w:val="both"/>
              <w:rPr>
                <w:rFonts w:eastAsia="Malgun Gothic"/>
                <w:lang w:eastAsia="ko-KR"/>
              </w:rPr>
            </w:pPr>
          </w:p>
          <w:p w:rsidR="00F10D9A" w:rsidRPr="003319D6" w:rsidRDefault="00F10D9A" w:rsidP="00F10D9A">
            <w:pPr>
              <w:pStyle w:val="EditorsNote"/>
              <w:ind w:left="1600" w:hanging="400"/>
              <w:rPr>
                <w:rFonts w:eastAsia="Malgun Gothic"/>
                <w:lang w:eastAsia="ko-KR"/>
              </w:rPr>
            </w:pPr>
            <w:bookmarkStart w:id="9" w:name="_Hlk2301117"/>
            <w:r w:rsidRPr="003319D6">
              <w:rPr>
                <w:rFonts w:eastAsia="Malgun Gothic"/>
                <w:lang w:eastAsia="ko-KR"/>
              </w:rPr>
              <w:t xml:space="preserve">Editor’s note: </w:t>
            </w:r>
            <w:r w:rsidRPr="003319D6">
              <w:rPr>
                <w:rFonts w:eastAsia="Malgun Gothic"/>
                <w:lang w:val="en-US" w:eastAsia="ko-KR"/>
              </w:rPr>
              <w:t xml:space="preserve">Burst size is needed for TSC </w:t>
            </w:r>
            <w:proofErr w:type="spellStart"/>
            <w:r w:rsidRPr="003319D6">
              <w:rPr>
                <w:rFonts w:eastAsia="Malgun Gothic"/>
                <w:lang w:val="en-US" w:eastAsia="ko-KR"/>
              </w:rPr>
              <w:t>QoS</w:t>
            </w:r>
            <w:proofErr w:type="spellEnd"/>
            <w:r w:rsidRPr="003319D6">
              <w:rPr>
                <w:rFonts w:eastAsia="Malgun Gothic"/>
                <w:lang w:val="en-US" w:eastAsia="ko-KR"/>
              </w:rPr>
              <w:t xml:space="preserve"> flows but how </w:t>
            </w:r>
            <w:proofErr w:type="gramStart"/>
            <w:r w:rsidRPr="003319D6">
              <w:rPr>
                <w:rFonts w:eastAsia="Malgun Gothic"/>
                <w:lang w:val="en-US" w:eastAsia="ko-KR"/>
              </w:rPr>
              <w:t>Burst size maps to MDBV is</w:t>
            </w:r>
            <w:proofErr w:type="gramEnd"/>
            <w:r w:rsidRPr="003319D6">
              <w:rPr>
                <w:rFonts w:eastAsia="Malgun Gothic"/>
                <w:lang w:eastAsia="ko-KR"/>
              </w:rPr>
              <w:t xml:space="preserve"> FFS.</w:t>
            </w:r>
          </w:p>
          <w:bookmarkEnd w:id="9"/>
          <w:p w:rsidR="00F10D9A" w:rsidRPr="003319D6" w:rsidRDefault="00F10D9A" w:rsidP="00F10D9A">
            <w:pPr>
              <w:pStyle w:val="EditorsNote"/>
              <w:ind w:left="1600" w:hanging="400"/>
              <w:rPr>
                <w:rFonts w:eastAsia="Malgun Gothic"/>
                <w:lang w:eastAsia="ko-KR"/>
              </w:rPr>
            </w:pPr>
            <w:r w:rsidRPr="003319D6">
              <w:rPr>
                <w:rFonts w:eastAsia="Malgun Gothic"/>
                <w:lang w:eastAsia="ko-KR"/>
              </w:rPr>
              <w:t>Editor’s note: need for other parameters (e.g. survival time) FFS.</w:t>
            </w:r>
          </w:p>
          <w:p w:rsidR="00F10D9A" w:rsidRPr="00A501B4" w:rsidRDefault="00F10D9A" w:rsidP="00A501B4">
            <w:pPr>
              <w:pStyle w:val="EditorsNote"/>
              <w:ind w:left="1600" w:hanging="400"/>
              <w:rPr>
                <w:rFonts w:eastAsia="Malgun Gothic"/>
                <w:lang w:eastAsia="ko-KR"/>
              </w:rPr>
            </w:pPr>
            <w:r w:rsidRPr="003319D6">
              <w:rPr>
                <w:rFonts w:eastAsia="Malgun Gothic"/>
                <w:lang w:eastAsia="ko-KR"/>
              </w:rPr>
              <w:t xml:space="preserve">Editor’s note: </w:t>
            </w:r>
            <w:r w:rsidRPr="003319D6">
              <w:rPr>
                <w:rFonts w:eastAsia="Malgun Gothic"/>
                <w:lang w:val="en-US" w:eastAsia="ko-KR"/>
              </w:rPr>
              <w:t>Which clock the periodicity and burst arrival time refer to is</w:t>
            </w:r>
            <w:r w:rsidRPr="003319D6">
              <w:rPr>
                <w:rFonts w:eastAsia="Malgun Gothic"/>
                <w:lang w:eastAsia="ko-KR"/>
              </w:rPr>
              <w:t xml:space="preserve"> FFS.</w:t>
            </w:r>
          </w:p>
        </w:tc>
      </w:tr>
    </w:tbl>
    <w:p w:rsidR="0088365F" w:rsidRDefault="00186F97" w:rsidP="00A501B4">
      <w:pPr>
        <w:spacing w:before="120" w:after="180"/>
        <w:jc w:val="both"/>
      </w:pPr>
      <w:r>
        <w:t xml:space="preserve">However, it is obvious from the above </w:t>
      </w:r>
      <w:r w:rsidR="006A2627">
        <w:t xml:space="preserve">discussions </w:t>
      </w:r>
      <w:r>
        <w:t xml:space="preserve">that the GCL maps traffic types to </w:t>
      </w:r>
      <w:r w:rsidRPr="00186F97">
        <w:rPr>
          <w:i/>
        </w:rPr>
        <w:t xml:space="preserve">time </w:t>
      </w:r>
      <w:r w:rsidR="005026C1">
        <w:rPr>
          <w:i/>
        </w:rPr>
        <w:t>intervals</w:t>
      </w:r>
      <w:r w:rsidR="00B42059">
        <w:t xml:space="preserve"> rather than time instant</w:t>
      </w:r>
      <w:r>
        <w:t xml:space="preserve">, to take into account the possible jitter and/or </w:t>
      </w:r>
      <w:r w:rsidR="004C329C">
        <w:t xml:space="preserve">time </w:t>
      </w:r>
      <w:r w:rsidR="007561DD">
        <w:t>multiplexing of such packets.</w:t>
      </w:r>
    </w:p>
    <w:p w:rsidR="007561DD" w:rsidRDefault="007561DD" w:rsidP="00CA4ECB">
      <w:pPr>
        <w:spacing w:after="180"/>
        <w:jc w:val="both"/>
      </w:pPr>
      <w:r>
        <w:t xml:space="preserve">It should be further noted that this jitter may come from the application itself as e.g. captured in the below extract of Table 5.2-1 of TS22.104 </w:t>
      </w:r>
      <w:r>
        <w:fldChar w:fldCharType="begin"/>
      </w:r>
      <w:r>
        <w:instrText xml:space="preserve"> REF _Ref4491468 \r \h </w:instrText>
      </w:r>
      <w:r>
        <w:fldChar w:fldCharType="separate"/>
      </w:r>
      <w:r w:rsidR="00F16600">
        <w:t>[1]</w:t>
      </w:r>
      <w:r>
        <w:fldChar w:fldCharType="end"/>
      </w:r>
      <w:r w:rsidR="0088365F">
        <w:t>.</w:t>
      </w:r>
    </w:p>
    <w:p w:rsidR="0088365F" w:rsidRDefault="0088365F" w:rsidP="0088365F">
      <w:pPr>
        <w:spacing w:after="180"/>
        <w:jc w:val="both"/>
        <w:rPr>
          <w:rFonts w:eastAsia="SimSun"/>
        </w:rPr>
      </w:pPr>
      <w:r>
        <w:t xml:space="preserve">Therefore, we propose that the </w:t>
      </w:r>
      <w:r w:rsidR="00F10D9A">
        <w:rPr>
          <w:rFonts w:eastAsia="SimSun"/>
          <w:i/>
        </w:rPr>
        <w:t>Burst</w:t>
      </w:r>
      <w:r w:rsidR="00F10D9A" w:rsidRPr="00186F97">
        <w:rPr>
          <w:rFonts w:eastAsia="SimSun"/>
          <w:i/>
        </w:rPr>
        <w:t xml:space="preserve"> </w:t>
      </w:r>
      <w:r w:rsidR="00F10D9A">
        <w:rPr>
          <w:rFonts w:eastAsia="SimSun"/>
          <w:i/>
        </w:rPr>
        <w:t xml:space="preserve">Arrival </w:t>
      </w:r>
      <w:r w:rsidRPr="00186F97">
        <w:rPr>
          <w:rFonts w:eastAsia="SimSun"/>
          <w:i/>
        </w:rPr>
        <w:t>time</w:t>
      </w:r>
      <w:r>
        <w:rPr>
          <w:rFonts w:eastAsia="SimSun"/>
        </w:rPr>
        <w:t xml:space="preserve"> is defined as a time </w:t>
      </w:r>
      <w:r w:rsidRPr="00A501B4">
        <w:rPr>
          <w:rFonts w:eastAsia="SimSun"/>
          <w:i/>
        </w:rPr>
        <w:t>interval</w:t>
      </w:r>
      <w:r>
        <w:rPr>
          <w:rFonts w:eastAsia="SimSun"/>
        </w:rPr>
        <w:t xml:space="preserve"> instead of an absolute time.</w:t>
      </w:r>
    </w:p>
    <w:p w:rsidR="002A6BE3" w:rsidRPr="002A6BE3" w:rsidRDefault="0088365F" w:rsidP="00A501B4">
      <w:pPr>
        <w:pStyle w:val="Caption"/>
        <w:spacing w:after="240"/>
        <w:jc w:val="both"/>
        <w:rPr>
          <w:lang w:eastAsia="zh-CN"/>
        </w:rPr>
      </w:pPr>
      <w:r>
        <w:rPr>
          <w:b/>
          <w:lang w:val="en-US" w:eastAsia="zh-CN"/>
        </w:rPr>
        <w:t>Proposal</w:t>
      </w:r>
      <w:r w:rsidRPr="007C6DA8">
        <w:rPr>
          <w:b/>
          <w:lang w:val="en-US" w:eastAsia="zh-CN"/>
        </w:rPr>
        <w:t xml:space="preserve">: </w:t>
      </w:r>
      <w:r w:rsidR="00F10D9A">
        <w:rPr>
          <w:b/>
          <w:lang w:val="en-US" w:eastAsia="zh-CN"/>
        </w:rPr>
        <w:t xml:space="preserve">The Burst Arrival time </w:t>
      </w:r>
      <w:r w:rsidR="006A2627">
        <w:rPr>
          <w:b/>
          <w:lang w:val="en-US" w:eastAsia="zh-CN"/>
        </w:rPr>
        <w:t>in TSC Assistance Informat</w:t>
      </w:r>
      <w:r w:rsidR="00F10D9A">
        <w:rPr>
          <w:b/>
          <w:lang w:val="en-US" w:eastAsia="zh-CN"/>
        </w:rPr>
        <w:t xml:space="preserve">ion (TSCAI) is defined as a </w:t>
      </w:r>
      <w:r>
        <w:rPr>
          <w:b/>
          <w:lang w:val="en-US" w:eastAsia="zh-CN"/>
        </w:rPr>
        <w:t xml:space="preserve">time </w:t>
      </w:r>
      <w:r w:rsidRPr="0027160E">
        <w:rPr>
          <w:b/>
          <w:i/>
          <w:lang w:val="en-US" w:eastAsia="zh-CN"/>
        </w:rPr>
        <w:t>interval</w:t>
      </w:r>
      <w:r>
        <w:rPr>
          <w:b/>
          <w:lang w:val="en-US" w:eastAsia="zh-CN"/>
        </w:rPr>
        <w:t xml:space="preserve"> (rather than just an absolute time) during which the related packet(s) are expected to be received.</w:t>
      </w:r>
    </w:p>
    <w:p w:rsidR="007561DD" w:rsidRPr="0088365F" w:rsidRDefault="0088365F" w:rsidP="0088365F">
      <w:pPr>
        <w:keepNext/>
        <w:keepLines/>
        <w:spacing w:after="180"/>
        <w:jc w:val="center"/>
        <w:rPr>
          <w:b/>
        </w:rPr>
      </w:pPr>
      <w:r w:rsidRPr="0088365F">
        <w:rPr>
          <w:b/>
        </w:rPr>
        <w:lastRenderedPageBreak/>
        <w:t xml:space="preserve">Extract of </w:t>
      </w:r>
      <w:r w:rsidR="007561DD" w:rsidRPr="0088365F">
        <w:rPr>
          <w:b/>
        </w:rPr>
        <w:t>Table 5.2-1</w:t>
      </w:r>
      <w:r w:rsidRPr="0088365F">
        <w:rPr>
          <w:b/>
        </w:rPr>
        <w:t xml:space="preserve"> from </w:t>
      </w:r>
      <w:r w:rsidRPr="0088365F">
        <w:rPr>
          <w:b/>
        </w:rPr>
        <w:fldChar w:fldCharType="begin"/>
      </w:r>
      <w:r w:rsidRPr="0088365F">
        <w:rPr>
          <w:b/>
        </w:rPr>
        <w:instrText xml:space="preserve"> REF _Ref4491468 \r \h  \* MERGEFORMAT </w:instrText>
      </w:r>
      <w:r w:rsidRPr="0088365F">
        <w:rPr>
          <w:b/>
        </w:rPr>
      </w:r>
      <w:r w:rsidRPr="0088365F">
        <w:rPr>
          <w:b/>
        </w:rPr>
        <w:fldChar w:fldCharType="separate"/>
      </w:r>
      <w:r w:rsidR="00F16600">
        <w:rPr>
          <w:b/>
        </w:rPr>
        <w:t>[1]</w:t>
      </w:r>
      <w:r w:rsidRPr="0088365F">
        <w:rPr>
          <w:b/>
        </w:rPr>
        <w:fldChar w:fldCharType="end"/>
      </w:r>
      <w:r w:rsidR="007561DD" w:rsidRPr="0088365F">
        <w:rPr>
          <w:b/>
        </w:rPr>
        <w:t>: Periodic deterministic communication service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057"/>
        <w:gridCol w:w="736"/>
        <w:gridCol w:w="866"/>
        <w:gridCol w:w="686"/>
        <w:gridCol w:w="662"/>
        <w:gridCol w:w="649"/>
        <w:gridCol w:w="699"/>
        <w:gridCol w:w="618"/>
        <w:gridCol w:w="699"/>
        <w:gridCol w:w="977"/>
      </w:tblGrid>
      <w:tr w:rsidR="007561DD" w:rsidRPr="007561DD" w:rsidTr="007561DD">
        <w:trPr>
          <w:cantSplit/>
          <w:tblHeader/>
        </w:trPr>
        <w:tc>
          <w:tcPr>
            <w:tcW w:w="2015" w:type="pct"/>
            <w:gridSpan w:val="4"/>
            <w:shd w:val="clear" w:color="auto" w:fill="auto"/>
          </w:tcPr>
          <w:p w:rsidR="007561DD" w:rsidRPr="007561DD" w:rsidRDefault="007561DD" w:rsidP="0088365F">
            <w:pPr>
              <w:pStyle w:val="TAH"/>
              <w:rPr>
                <w:sz w:val="12"/>
              </w:rPr>
            </w:pPr>
            <w:r w:rsidRPr="007561DD">
              <w:rPr>
                <w:sz w:val="12"/>
              </w:rPr>
              <w:t>Characteristic parameter</w:t>
            </w:r>
          </w:p>
        </w:tc>
        <w:tc>
          <w:tcPr>
            <w:tcW w:w="2427" w:type="pct"/>
            <w:gridSpan w:val="6"/>
            <w:shd w:val="clear" w:color="auto" w:fill="auto"/>
          </w:tcPr>
          <w:p w:rsidR="007561DD" w:rsidRPr="007561DD" w:rsidRDefault="007561DD" w:rsidP="0088365F">
            <w:pPr>
              <w:pStyle w:val="TAH"/>
              <w:rPr>
                <w:sz w:val="12"/>
              </w:rPr>
            </w:pPr>
            <w:r w:rsidRPr="007561DD">
              <w:rPr>
                <w:sz w:val="12"/>
              </w:rPr>
              <w:t>Influence quantity</w:t>
            </w:r>
          </w:p>
        </w:tc>
        <w:tc>
          <w:tcPr>
            <w:tcW w:w="557" w:type="pct"/>
            <w:shd w:val="clear" w:color="auto" w:fill="auto"/>
          </w:tcPr>
          <w:p w:rsidR="007561DD" w:rsidRPr="007561DD" w:rsidRDefault="007561DD" w:rsidP="0088365F">
            <w:pPr>
              <w:keepNext/>
              <w:keepLines/>
              <w:spacing w:before="60"/>
              <w:jc w:val="center"/>
              <w:rPr>
                <w:rFonts w:ascii="Arial" w:hAnsi="Arial"/>
                <w:b/>
                <w:sz w:val="12"/>
              </w:rPr>
            </w:pPr>
          </w:p>
        </w:tc>
      </w:tr>
      <w:tr w:rsidR="007561DD" w:rsidRPr="007561DD" w:rsidTr="007561DD">
        <w:trPr>
          <w:cantSplit/>
          <w:tblHeader/>
        </w:trPr>
        <w:tc>
          <w:tcPr>
            <w:tcW w:w="499" w:type="pct"/>
            <w:shd w:val="clear" w:color="auto" w:fill="auto"/>
          </w:tcPr>
          <w:p w:rsidR="007561DD" w:rsidRPr="007561DD" w:rsidRDefault="007561DD" w:rsidP="0088365F">
            <w:pPr>
              <w:pStyle w:val="TAH"/>
              <w:rPr>
                <w:sz w:val="12"/>
              </w:rPr>
            </w:pPr>
            <w:r w:rsidRPr="007561DD">
              <w:rPr>
                <w:sz w:val="12"/>
              </w:rPr>
              <w:t>Communi</w:t>
            </w:r>
            <w:r w:rsidRPr="007561DD">
              <w:rPr>
                <w:sz w:val="12"/>
              </w:rPr>
              <w:softHyphen/>
              <w:t>ca</w:t>
            </w:r>
            <w:r w:rsidRPr="007561DD">
              <w:rPr>
                <w:sz w:val="12"/>
              </w:rPr>
              <w:softHyphen/>
              <w:t>tion service availability: target value (note 1)</w:t>
            </w:r>
          </w:p>
        </w:tc>
        <w:tc>
          <w:tcPr>
            <w:tcW w:w="602" w:type="pct"/>
            <w:shd w:val="clear" w:color="auto" w:fill="auto"/>
          </w:tcPr>
          <w:p w:rsidR="007561DD" w:rsidRPr="007561DD" w:rsidRDefault="007561DD" w:rsidP="0088365F">
            <w:pPr>
              <w:pStyle w:val="TAH"/>
              <w:rPr>
                <w:sz w:val="12"/>
              </w:rPr>
            </w:pPr>
            <w:r w:rsidRPr="007561DD">
              <w:rPr>
                <w:sz w:val="12"/>
              </w:rPr>
              <w:t>Communication service reliabi</w:t>
            </w:r>
            <w:r w:rsidRPr="007561DD">
              <w:rPr>
                <w:sz w:val="12"/>
              </w:rPr>
              <w:softHyphen/>
              <w:t>li</w:t>
            </w:r>
            <w:r w:rsidRPr="007561DD">
              <w:rPr>
                <w:sz w:val="12"/>
              </w:rPr>
              <w:softHyphen/>
              <w:t>ty: mean time between failures</w:t>
            </w:r>
          </w:p>
        </w:tc>
        <w:tc>
          <w:tcPr>
            <w:tcW w:w="421" w:type="pct"/>
            <w:shd w:val="clear" w:color="auto" w:fill="auto"/>
          </w:tcPr>
          <w:p w:rsidR="007561DD" w:rsidRPr="007561DD" w:rsidRDefault="007561DD" w:rsidP="0088365F">
            <w:pPr>
              <w:pStyle w:val="TAH"/>
              <w:rPr>
                <w:sz w:val="12"/>
              </w:rPr>
            </w:pPr>
            <w:r w:rsidRPr="007561DD">
              <w:rPr>
                <w:sz w:val="12"/>
              </w:rPr>
              <w:t>End-to-end latency: maximum (note 2)</w:t>
            </w:r>
          </w:p>
        </w:tc>
        <w:tc>
          <w:tcPr>
            <w:tcW w:w="494" w:type="pct"/>
            <w:shd w:val="clear" w:color="auto" w:fill="auto"/>
          </w:tcPr>
          <w:p w:rsidR="007561DD" w:rsidRPr="007561DD" w:rsidRDefault="007561DD" w:rsidP="0088365F">
            <w:pPr>
              <w:pStyle w:val="TAH"/>
              <w:rPr>
                <w:sz w:val="12"/>
              </w:rPr>
            </w:pPr>
            <w:r w:rsidRPr="007561DD">
              <w:rPr>
                <w:sz w:val="12"/>
              </w:rPr>
              <w:t>Service bit rate: user experienced data rate</w:t>
            </w:r>
          </w:p>
        </w:tc>
        <w:tc>
          <w:tcPr>
            <w:tcW w:w="393" w:type="pct"/>
            <w:shd w:val="clear" w:color="auto" w:fill="auto"/>
          </w:tcPr>
          <w:p w:rsidR="007561DD" w:rsidRPr="007561DD" w:rsidRDefault="007561DD" w:rsidP="0088365F">
            <w:pPr>
              <w:pStyle w:val="TAH"/>
              <w:rPr>
                <w:sz w:val="12"/>
              </w:rPr>
            </w:pPr>
            <w:r w:rsidRPr="007561DD">
              <w:rPr>
                <w:sz w:val="12"/>
              </w:rPr>
              <w:t>Message size [byte]</w:t>
            </w:r>
          </w:p>
        </w:tc>
        <w:tc>
          <w:tcPr>
            <w:tcW w:w="379" w:type="pct"/>
          </w:tcPr>
          <w:p w:rsidR="007561DD" w:rsidRPr="007561DD" w:rsidRDefault="007561DD" w:rsidP="0088365F">
            <w:pPr>
              <w:pStyle w:val="TAH"/>
              <w:rPr>
                <w:sz w:val="12"/>
              </w:rPr>
            </w:pPr>
            <w:r w:rsidRPr="007561DD">
              <w:rPr>
                <w:sz w:val="12"/>
              </w:rPr>
              <w:t>Transfer interval: target value</w:t>
            </w:r>
          </w:p>
        </w:tc>
        <w:tc>
          <w:tcPr>
            <w:tcW w:w="371" w:type="pct"/>
          </w:tcPr>
          <w:p w:rsidR="007561DD" w:rsidRPr="007561DD" w:rsidRDefault="007561DD" w:rsidP="0088365F">
            <w:pPr>
              <w:pStyle w:val="TAH"/>
              <w:rPr>
                <w:sz w:val="12"/>
              </w:rPr>
            </w:pPr>
            <w:r w:rsidRPr="007561DD">
              <w:rPr>
                <w:sz w:val="12"/>
              </w:rPr>
              <w:t>Survival time</w:t>
            </w:r>
          </w:p>
        </w:tc>
        <w:tc>
          <w:tcPr>
            <w:tcW w:w="400" w:type="pct"/>
          </w:tcPr>
          <w:p w:rsidR="007561DD" w:rsidRPr="007561DD" w:rsidRDefault="007561DD" w:rsidP="0088365F">
            <w:pPr>
              <w:pStyle w:val="TAH"/>
              <w:rPr>
                <w:sz w:val="12"/>
              </w:rPr>
            </w:pPr>
            <w:r w:rsidRPr="007561DD">
              <w:rPr>
                <w:sz w:val="12"/>
              </w:rPr>
              <w:t xml:space="preserve">UE </w:t>
            </w:r>
            <w:r w:rsidRPr="007561DD">
              <w:rPr>
                <w:sz w:val="12"/>
              </w:rPr>
              <w:br/>
              <w:t>speed</w:t>
            </w:r>
          </w:p>
        </w:tc>
        <w:tc>
          <w:tcPr>
            <w:tcW w:w="406" w:type="pct"/>
          </w:tcPr>
          <w:p w:rsidR="007561DD" w:rsidRPr="007561DD" w:rsidRDefault="007561DD" w:rsidP="0088365F">
            <w:pPr>
              <w:pStyle w:val="TAH"/>
              <w:rPr>
                <w:sz w:val="12"/>
              </w:rPr>
            </w:pPr>
            <w:r w:rsidRPr="007561DD">
              <w:rPr>
                <w:sz w:val="12"/>
              </w:rPr>
              <w:t># of UEs</w:t>
            </w:r>
          </w:p>
        </w:tc>
        <w:tc>
          <w:tcPr>
            <w:tcW w:w="479" w:type="pct"/>
          </w:tcPr>
          <w:p w:rsidR="007561DD" w:rsidRPr="007561DD" w:rsidRDefault="007561DD" w:rsidP="0088365F">
            <w:pPr>
              <w:pStyle w:val="TAH"/>
              <w:rPr>
                <w:sz w:val="12"/>
              </w:rPr>
            </w:pPr>
            <w:r w:rsidRPr="007561DD">
              <w:rPr>
                <w:sz w:val="12"/>
              </w:rPr>
              <w:t xml:space="preserve">Service area </w:t>
            </w:r>
            <w:r w:rsidRPr="007561DD">
              <w:rPr>
                <w:sz w:val="12"/>
              </w:rPr>
              <w:br/>
              <w:t>(note 3)</w:t>
            </w:r>
          </w:p>
        </w:tc>
        <w:tc>
          <w:tcPr>
            <w:tcW w:w="557" w:type="pct"/>
          </w:tcPr>
          <w:p w:rsidR="007561DD" w:rsidRPr="007561DD" w:rsidRDefault="007561DD" w:rsidP="0088365F">
            <w:pPr>
              <w:pStyle w:val="TAH"/>
              <w:rPr>
                <w:sz w:val="12"/>
              </w:rPr>
            </w:pPr>
            <w:r w:rsidRPr="007561DD">
              <w:rPr>
                <w:sz w:val="12"/>
              </w:rPr>
              <w:t>Remarks</w:t>
            </w:r>
          </w:p>
        </w:tc>
      </w:tr>
      <w:tr w:rsidR="007561DD" w:rsidRPr="007561DD" w:rsidTr="007561DD">
        <w:trPr>
          <w:cantSplit/>
        </w:trPr>
        <w:tc>
          <w:tcPr>
            <w:tcW w:w="499" w:type="pct"/>
            <w:shd w:val="clear" w:color="auto" w:fill="auto"/>
          </w:tcPr>
          <w:p w:rsidR="007561DD" w:rsidRPr="007561DD" w:rsidRDefault="007561DD" w:rsidP="0088365F">
            <w:pPr>
              <w:pStyle w:val="TAL"/>
              <w:rPr>
                <w:sz w:val="12"/>
              </w:rPr>
            </w:pPr>
            <w:r w:rsidRPr="007561DD">
              <w:rPr>
                <w:sz w:val="12"/>
              </w:rPr>
              <w:t>&gt; 99,9999 %</w:t>
            </w:r>
          </w:p>
        </w:tc>
        <w:tc>
          <w:tcPr>
            <w:tcW w:w="602" w:type="pct"/>
            <w:shd w:val="clear" w:color="auto" w:fill="auto"/>
          </w:tcPr>
          <w:p w:rsidR="007561DD" w:rsidRPr="007561DD" w:rsidRDefault="007561DD" w:rsidP="0088365F">
            <w:pPr>
              <w:pStyle w:val="TAL"/>
              <w:rPr>
                <w:sz w:val="12"/>
              </w:rPr>
            </w:pPr>
            <w:r w:rsidRPr="007561DD">
              <w:rPr>
                <w:sz w:val="12"/>
              </w:rPr>
              <w:t>~ 10 years</w:t>
            </w:r>
          </w:p>
        </w:tc>
        <w:tc>
          <w:tcPr>
            <w:tcW w:w="421" w:type="pct"/>
            <w:shd w:val="clear" w:color="auto" w:fill="auto"/>
          </w:tcPr>
          <w:p w:rsidR="007561DD" w:rsidRPr="007561DD" w:rsidRDefault="007561DD" w:rsidP="0088365F">
            <w:pPr>
              <w:pStyle w:val="TAL"/>
              <w:rPr>
                <w:sz w:val="12"/>
                <w:lang w:eastAsia="en-US"/>
              </w:rPr>
            </w:pPr>
            <w:r w:rsidRPr="007561DD">
              <w:rPr>
                <w:sz w:val="12"/>
                <w:lang w:eastAsia="en-US"/>
              </w:rPr>
              <w:t>&lt; transfer interval value</w:t>
            </w:r>
          </w:p>
        </w:tc>
        <w:tc>
          <w:tcPr>
            <w:tcW w:w="494" w:type="pct"/>
            <w:shd w:val="clear" w:color="auto" w:fill="auto"/>
          </w:tcPr>
          <w:p w:rsidR="007561DD" w:rsidRPr="007561DD" w:rsidRDefault="007561DD" w:rsidP="0088365F">
            <w:pPr>
              <w:pStyle w:val="TAL"/>
              <w:rPr>
                <w:sz w:val="12"/>
              </w:rPr>
            </w:pPr>
            <w:r w:rsidRPr="007561DD">
              <w:rPr>
                <w:sz w:val="12"/>
              </w:rPr>
              <w:t>–</w:t>
            </w:r>
          </w:p>
        </w:tc>
        <w:tc>
          <w:tcPr>
            <w:tcW w:w="393" w:type="pct"/>
            <w:shd w:val="clear" w:color="auto" w:fill="auto"/>
          </w:tcPr>
          <w:p w:rsidR="007561DD" w:rsidRPr="007561DD" w:rsidRDefault="007561DD" w:rsidP="0088365F">
            <w:pPr>
              <w:pStyle w:val="TAL"/>
              <w:rPr>
                <w:sz w:val="12"/>
              </w:rPr>
            </w:pPr>
            <w:r w:rsidRPr="007561DD">
              <w:rPr>
                <w:sz w:val="12"/>
              </w:rPr>
              <w:t>40 to 250</w:t>
            </w:r>
          </w:p>
        </w:tc>
        <w:tc>
          <w:tcPr>
            <w:tcW w:w="379" w:type="pct"/>
          </w:tcPr>
          <w:p w:rsidR="007561DD" w:rsidRPr="007561DD" w:rsidRDefault="007561DD" w:rsidP="0088365F">
            <w:pPr>
              <w:pStyle w:val="TAL"/>
              <w:rPr>
                <w:sz w:val="12"/>
              </w:rPr>
            </w:pPr>
            <w:r w:rsidRPr="007561DD">
              <w:rPr>
                <w:sz w:val="12"/>
              </w:rPr>
              <w:t>1 </w:t>
            </w:r>
            <w:proofErr w:type="spellStart"/>
            <w:r w:rsidRPr="007561DD">
              <w:rPr>
                <w:sz w:val="12"/>
              </w:rPr>
              <w:t>ms</w:t>
            </w:r>
            <w:proofErr w:type="spellEnd"/>
            <w:r w:rsidRPr="007561DD">
              <w:rPr>
                <w:sz w:val="12"/>
              </w:rPr>
              <w:t xml:space="preserve"> to 50 </w:t>
            </w:r>
            <w:proofErr w:type="spellStart"/>
            <w:r w:rsidRPr="007561DD">
              <w:rPr>
                <w:sz w:val="12"/>
              </w:rPr>
              <w:t>ms</w:t>
            </w:r>
            <w:proofErr w:type="spellEnd"/>
            <w:r w:rsidRPr="007561DD">
              <w:rPr>
                <w:sz w:val="12"/>
              </w:rPr>
              <w:t xml:space="preserve"> (note 6) (note 7)</w:t>
            </w:r>
          </w:p>
        </w:tc>
        <w:tc>
          <w:tcPr>
            <w:tcW w:w="371" w:type="pct"/>
          </w:tcPr>
          <w:p w:rsidR="007561DD" w:rsidRPr="007561DD" w:rsidRDefault="007561DD" w:rsidP="0088365F">
            <w:pPr>
              <w:pStyle w:val="TAL"/>
              <w:rPr>
                <w:sz w:val="12"/>
              </w:rPr>
            </w:pPr>
            <w:r w:rsidRPr="007561DD">
              <w:rPr>
                <w:sz w:val="12"/>
              </w:rPr>
              <w:t>transfer interval value</w:t>
            </w:r>
          </w:p>
        </w:tc>
        <w:tc>
          <w:tcPr>
            <w:tcW w:w="400" w:type="pct"/>
          </w:tcPr>
          <w:p w:rsidR="007561DD" w:rsidRPr="007561DD" w:rsidRDefault="007561DD" w:rsidP="0088365F">
            <w:pPr>
              <w:pStyle w:val="TAL"/>
              <w:rPr>
                <w:sz w:val="12"/>
              </w:rPr>
            </w:pPr>
            <w:r w:rsidRPr="007561DD">
              <w:rPr>
                <w:sz w:val="12"/>
              </w:rPr>
              <w:t>≤ 50 km/h</w:t>
            </w:r>
          </w:p>
        </w:tc>
        <w:tc>
          <w:tcPr>
            <w:tcW w:w="406" w:type="pct"/>
          </w:tcPr>
          <w:p w:rsidR="007561DD" w:rsidRPr="007561DD" w:rsidRDefault="007561DD" w:rsidP="0088365F">
            <w:pPr>
              <w:pStyle w:val="TAL"/>
              <w:rPr>
                <w:sz w:val="12"/>
              </w:rPr>
            </w:pPr>
            <w:r w:rsidRPr="007561DD">
              <w:rPr>
                <w:sz w:val="12"/>
              </w:rPr>
              <w:t>≤ 100</w:t>
            </w:r>
          </w:p>
        </w:tc>
        <w:tc>
          <w:tcPr>
            <w:tcW w:w="479" w:type="pct"/>
          </w:tcPr>
          <w:p w:rsidR="007561DD" w:rsidRPr="007561DD" w:rsidRDefault="007561DD" w:rsidP="0088365F">
            <w:pPr>
              <w:pStyle w:val="TAL"/>
              <w:rPr>
                <w:sz w:val="12"/>
              </w:rPr>
            </w:pPr>
            <w:r w:rsidRPr="007561DD">
              <w:rPr>
                <w:sz w:val="12"/>
              </w:rPr>
              <w:t>≤ 1 km</w:t>
            </w:r>
            <w:r w:rsidRPr="007561DD">
              <w:rPr>
                <w:sz w:val="12"/>
                <w:vertAlign w:val="superscript"/>
              </w:rPr>
              <w:t>2</w:t>
            </w:r>
          </w:p>
        </w:tc>
        <w:tc>
          <w:tcPr>
            <w:tcW w:w="557" w:type="pct"/>
          </w:tcPr>
          <w:p w:rsidR="007561DD" w:rsidRPr="007561DD" w:rsidRDefault="007561DD" w:rsidP="0088365F">
            <w:pPr>
              <w:pStyle w:val="TAL"/>
              <w:rPr>
                <w:sz w:val="12"/>
              </w:rPr>
            </w:pPr>
            <w:r w:rsidRPr="007561DD">
              <w:rPr>
                <w:sz w:val="12"/>
              </w:rPr>
              <w:t>Mobile robots (A.2.2.3)</w:t>
            </w:r>
          </w:p>
        </w:tc>
      </w:tr>
      <w:tr w:rsidR="007561DD" w:rsidRPr="007561DD" w:rsidTr="007561DD">
        <w:trPr>
          <w:cantSplit/>
        </w:trPr>
        <w:tc>
          <w:tcPr>
            <w:tcW w:w="499" w:type="pct"/>
            <w:shd w:val="clear" w:color="auto" w:fill="auto"/>
          </w:tcPr>
          <w:p w:rsidR="007561DD" w:rsidRPr="007561DD" w:rsidRDefault="007561DD" w:rsidP="0088365F">
            <w:pPr>
              <w:pStyle w:val="TAL"/>
              <w:rPr>
                <w:sz w:val="12"/>
              </w:rPr>
            </w:pPr>
            <w:r w:rsidRPr="007561DD">
              <w:rPr>
                <w:sz w:val="12"/>
              </w:rPr>
              <w:t>99,9999 % to 99,999999 %</w:t>
            </w:r>
          </w:p>
        </w:tc>
        <w:tc>
          <w:tcPr>
            <w:tcW w:w="602" w:type="pct"/>
            <w:shd w:val="clear" w:color="auto" w:fill="auto"/>
          </w:tcPr>
          <w:p w:rsidR="007561DD" w:rsidRPr="007561DD" w:rsidRDefault="007561DD" w:rsidP="0088365F">
            <w:pPr>
              <w:pStyle w:val="TAL"/>
              <w:rPr>
                <w:sz w:val="12"/>
              </w:rPr>
            </w:pPr>
            <w:r w:rsidRPr="007561DD">
              <w:rPr>
                <w:sz w:val="12"/>
              </w:rPr>
              <w:t>~ 1 month</w:t>
            </w:r>
          </w:p>
        </w:tc>
        <w:tc>
          <w:tcPr>
            <w:tcW w:w="421" w:type="pct"/>
            <w:shd w:val="clear" w:color="auto" w:fill="auto"/>
          </w:tcPr>
          <w:p w:rsidR="007561DD" w:rsidRPr="007561DD" w:rsidRDefault="007561DD" w:rsidP="0088365F">
            <w:pPr>
              <w:pStyle w:val="TAL"/>
              <w:rPr>
                <w:sz w:val="12"/>
                <w:lang w:eastAsia="en-US"/>
              </w:rPr>
            </w:pPr>
            <w:r w:rsidRPr="007561DD">
              <w:rPr>
                <w:sz w:val="12"/>
                <w:lang w:eastAsia="en-US"/>
              </w:rPr>
              <w:t>&lt; transfer interval value</w:t>
            </w:r>
          </w:p>
        </w:tc>
        <w:tc>
          <w:tcPr>
            <w:tcW w:w="494" w:type="pct"/>
            <w:shd w:val="clear" w:color="auto" w:fill="auto"/>
          </w:tcPr>
          <w:p w:rsidR="007561DD" w:rsidRPr="007561DD" w:rsidRDefault="007561DD" w:rsidP="0088365F">
            <w:pPr>
              <w:pStyle w:val="TAL"/>
              <w:rPr>
                <w:sz w:val="12"/>
              </w:rPr>
            </w:pPr>
            <w:r w:rsidRPr="007561DD">
              <w:rPr>
                <w:sz w:val="12"/>
              </w:rPr>
              <w:t>–</w:t>
            </w:r>
          </w:p>
        </w:tc>
        <w:tc>
          <w:tcPr>
            <w:tcW w:w="393" w:type="pct"/>
            <w:shd w:val="clear" w:color="auto" w:fill="auto"/>
          </w:tcPr>
          <w:p w:rsidR="007561DD" w:rsidRPr="007561DD" w:rsidRDefault="007561DD" w:rsidP="0088365F">
            <w:pPr>
              <w:pStyle w:val="TAL"/>
              <w:rPr>
                <w:sz w:val="12"/>
              </w:rPr>
            </w:pPr>
            <w:r w:rsidRPr="007561DD">
              <w:rPr>
                <w:sz w:val="12"/>
                <w:lang w:eastAsia="en-US"/>
              </w:rPr>
              <w:t>40 to 250</w:t>
            </w:r>
          </w:p>
        </w:tc>
        <w:tc>
          <w:tcPr>
            <w:tcW w:w="379" w:type="pct"/>
          </w:tcPr>
          <w:p w:rsidR="007561DD" w:rsidRPr="007561DD" w:rsidRDefault="007561DD" w:rsidP="0088365F">
            <w:pPr>
              <w:pStyle w:val="TAL"/>
              <w:rPr>
                <w:sz w:val="12"/>
              </w:rPr>
            </w:pPr>
            <w:r w:rsidRPr="007561DD">
              <w:rPr>
                <w:sz w:val="12"/>
              </w:rPr>
              <w:t xml:space="preserve">4 </w:t>
            </w:r>
            <w:proofErr w:type="spellStart"/>
            <w:r w:rsidRPr="007561DD">
              <w:rPr>
                <w:sz w:val="12"/>
              </w:rPr>
              <w:t>ms</w:t>
            </w:r>
            <w:proofErr w:type="spellEnd"/>
            <w:r w:rsidRPr="007561DD">
              <w:rPr>
                <w:sz w:val="12"/>
              </w:rPr>
              <w:t xml:space="preserve"> to 8 </w:t>
            </w:r>
            <w:proofErr w:type="spellStart"/>
            <w:r w:rsidRPr="007561DD">
              <w:rPr>
                <w:sz w:val="12"/>
              </w:rPr>
              <w:t>ms</w:t>
            </w:r>
            <w:proofErr w:type="spellEnd"/>
            <w:r w:rsidRPr="007561DD">
              <w:rPr>
                <w:sz w:val="12"/>
              </w:rPr>
              <w:t xml:space="preserve"> (note 7)</w:t>
            </w:r>
          </w:p>
        </w:tc>
        <w:tc>
          <w:tcPr>
            <w:tcW w:w="371" w:type="pct"/>
          </w:tcPr>
          <w:p w:rsidR="007561DD" w:rsidRPr="007561DD" w:rsidRDefault="007561DD" w:rsidP="0088365F">
            <w:pPr>
              <w:pStyle w:val="TAL"/>
              <w:rPr>
                <w:sz w:val="12"/>
              </w:rPr>
            </w:pPr>
            <w:r w:rsidRPr="007561DD">
              <w:rPr>
                <w:sz w:val="12"/>
              </w:rPr>
              <w:t>transfer interval value</w:t>
            </w:r>
          </w:p>
        </w:tc>
        <w:tc>
          <w:tcPr>
            <w:tcW w:w="400" w:type="pct"/>
          </w:tcPr>
          <w:p w:rsidR="007561DD" w:rsidRPr="007561DD" w:rsidRDefault="007561DD" w:rsidP="0088365F">
            <w:pPr>
              <w:pStyle w:val="TAL"/>
              <w:rPr>
                <w:sz w:val="12"/>
              </w:rPr>
            </w:pPr>
            <w:r w:rsidRPr="007561DD">
              <w:rPr>
                <w:sz w:val="12"/>
              </w:rPr>
              <w:t>&lt; 8 km/h</w:t>
            </w:r>
          </w:p>
        </w:tc>
        <w:tc>
          <w:tcPr>
            <w:tcW w:w="406" w:type="pct"/>
          </w:tcPr>
          <w:p w:rsidR="007561DD" w:rsidRPr="007561DD" w:rsidRDefault="007561DD" w:rsidP="0088365F">
            <w:pPr>
              <w:pStyle w:val="TAL"/>
              <w:rPr>
                <w:sz w:val="12"/>
              </w:rPr>
            </w:pPr>
            <w:r w:rsidRPr="007561DD">
              <w:rPr>
                <w:sz w:val="12"/>
              </w:rPr>
              <w:t>TBD</w:t>
            </w:r>
          </w:p>
        </w:tc>
        <w:tc>
          <w:tcPr>
            <w:tcW w:w="479" w:type="pct"/>
          </w:tcPr>
          <w:p w:rsidR="007561DD" w:rsidRPr="007561DD" w:rsidRDefault="007561DD" w:rsidP="0088365F">
            <w:pPr>
              <w:pStyle w:val="TAL"/>
              <w:rPr>
                <w:sz w:val="12"/>
              </w:rPr>
            </w:pPr>
            <w:r w:rsidRPr="007561DD">
              <w:rPr>
                <w:sz w:val="12"/>
              </w:rPr>
              <w:t>50 m x 10 m x 4 m</w:t>
            </w:r>
          </w:p>
        </w:tc>
        <w:tc>
          <w:tcPr>
            <w:tcW w:w="557" w:type="pct"/>
          </w:tcPr>
          <w:p w:rsidR="007561DD" w:rsidRPr="007561DD" w:rsidRDefault="007561DD" w:rsidP="0088365F">
            <w:pPr>
              <w:pStyle w:val="TAL"/>
              <w:rPr>
                <w:sz w:val="12"/>
              </w:rPr>
            </w:pPr>
            <w:r w:rsidRPr="007561DD">
              <w:rPr>
                <w:sz w:val="12"/>
              </w:rPr>
              <w:t>Mobile control panels – remote control of e.g. assembly robots, milling machines (A.2.4.1)</w:t>
            </w:r>
          </w:p>
        </w:tc>
      </w:tr>
      <w:tr w:rsidR="007561DD" w:rsidRPr="007561DD" w:rsidTr="007561DD">
        <w:trPr>
          <w:cantSplit/>
        </w:trPr>
        <w:tc>
          <w:tcPr>
            <w:tcW w:w="499" w:type="pct"/>
            <w:shd w:val="clear" w:color="auto" w:fill="auto"/>
          </w:tcPr>
          <w:p w:rsidR="007561DD" w:rsidRPr="007561DD" w:rsidRDefault="007561DD" w:rsidP="0088365F">
            <w:pPr>
              <w:pStyle w:val="TAL"/>
              <w:rPr>
                <w:sz w:val="12"/>
              </w:rPr>
            </w:pPr>
            <w:r w:rsidRPr="007561DD">
              <w:rPr>
                <w:sz w:val="12"/>
              </w:rPr>
              <w:t>99,9999 % to 99,999999 %</w:t>
            </w:r>
          </w:p>
        </w:tc>
        <w:tc>
          <w:tcPr>
            <w:tcW w:w="602" w:type="pct"/>
            <w:shd w:val="clear" w:color="auto" w:fill="auto"/>
          </w:tcPr>
          <w:p w:rsidR="007561DD" w:rsidRPr="007561DD" w:rsidRDefault="007561DD" w:rsidP="0088365F">
            <w:pPr>
              <w:pStyle w:val="TAL"/>
              <w:rPr>
                <w:sz w:val="12"/>
              </w:rPr>
            </w:pPr>
            <w:r w:rsidRPr="007561DD">
              <w:rPr>
                <w:sz w:val="12"/>
              </w:rPr>
              <w:t>~ 1 year</w:t>
            </w:r>
          </w:p>
        </w:tc>
        <w:tc>
          <w:tcPr>
            <w:tcW w:w="421" w:type="pct"/>
            <w:shd w:val="clear" w:color="auto" w:fill="auto"/>
          </w:tcPr>
          <w:p w:rsidR="007561DD" w:rsidRPr="007561DD" w:rsidRDefault="007561DD" w:rsidP="0088365F">
            <w:pPr>
              <w:pStyle w:val="TAL"/>
              <w:rPr>
                <w:sz w:val="12"/>
                <w:lang w:eastAsia="en-US"/>
              </w:rPr>
            </w:pPr>
            <w:r w:rsidRPr="007561DD">
              <w:rPr>
                <w:sz w:val="12"/>
              </w:rPr>
              <w:t>&lt; transfer interval</w:t>
            </w:r>
          </w:p>
        </w:tc>
        <w:tc>
          <w:tcPr>
            <w:tcW w:w="494" w:type="pct"/>
            <w:shd w:val="clear" w:color="auto" w:fill="auto"/>
          </w:tcPr>
          <w:p w:rsidR="007561DD" w:rsidRPr="007561DD" w:rsidRDefault="007561DD" w:rsidP="0088365F">
            <w:pPr>
              <w:pStyle w:val="TAL"/>
              <w:rPr>
                <w:sz w:val="12"/>
              </w:rPr>
            </w:pPr>
            <w:r w:rsidRPr="007561DD">
              <w:rPr>
                <w:sz w:val="12"/>
              </w:rPr>
              <w:t>–</w:t>
            </w:r>
          </w:p>
        </w:tc>
        <w:tc>
          <w:tcPr>
            <w:tcW w:w="393" w:type="pct"/>
            <w:shd w:val="clear" w:color="auto" w:fill="auto"/>
          </w:tcPr>
          <w:p w:rsidR="007561DD" w:rsidRPr="007561DD" w:rsidRDefault="007561DD" w:rsidP="0088365F">
            <w:pPr>
              <w:pStyle w:val="TAL"/>
              <w:rPr>
                <w:sz w:val="12"/>
                <w:lang w:eastAsia="en-US"/>
              </w:rPr>
            </w:pPr>
            <w:r w:rsidRPr="007561DD">
              <w:rPr>
                <w:sz w:val="12"/>
                <w:lang w:eastAsia="en-US"/>
              </w:rPr>
              <w:t>40 to 250</w:t>
            </w:r>
          </w:p>
          <w:p w:rsidR="007561DD" w:rsidRPr="007561DD" w:rsidRDefault="007561DD" w:rsidP="0088365F">
            <w:pPr>
              <w:pStyle w:val="TAL"/>
              <w:rPr>
                <w:sz w:val="12"/>
              </w:rPr>
            </w:pPr>
          </w:p>
        </w:tc>
        <w:tc>
          <w:tcPr>
            <w:tcW w:w="379" w:type="pct"/>
          </w:tcPr>
          <w:p w:rsidR="007561DD" w:rsidRPr="007561DD" w:rsidRDefault="007561DD" w:rsidP="0088365F">
            <w:pPr>
              <w:pStyle w:val="TAL"/>
              <w:rPr>
                <w:sz w:val="12"/>
              </w:rPr>
            </w:pPr>
            <w:r w:rsidRPr="007561DD">
              <w:rPr>
                <w:sz w:val="12"/>
              </w:rPr>
              <w:t xml:space="preserve">&lt; 12 </w:t>
            </w:r>
            <w:proofErr w:type="spellStart"/>
            <w:r w:rsidRPr="007561DD">
              <w:rPr>
                <w:sz w:val="12"/>
              </w:rPr>
              <w:t>ms</w:t>
            </w:r>
            <w:proofErr w:type="spellEnd"/>
            <w:r w:rsidRPr="007561DD">
              <w:rPr>
                <w:sz w:val="12"/>
              </w:rPr>
              <w:t xml:space="preserve"> (note 7)</w:t>
            </w:r>
          </w:p>
        </w:tc>
        <w:tc>
          <w:tcPr>
            <w:tcW w:w="371" w:type="pct"/>
          </w:tcPr>
          <w:p w:rsidR="007561DD" w:rsidRPr="007561DD" w:rsidRDefault="007561DD" w:rsidP="0088365F">
            <w:pPr>
              <w:pStyle w:val="TAL"/>
              <w:rPr>
                <w:sz w:val="12"/>
              </w:rPr>
            </w:pPr>
            <w:r w:rsidRPr="007561DD">
              <w:rPr>
                <w:sz w:val="12"/>
              </w:rPr>
              <w:t xml:space="preserve">12 </w:t>
            </w:r>
            <w:proofErr w:type="spellStart"/>
            <w:r w:rsidRPr="007561DD">
              <w:rPr>
                <w:sz w:val="12"/>
              </w:rPr>
              <w:t>ms</w:t>
            </w:r>
            <w:proofErr w:type="spellEnd"/>
          </w:p>
        </w:tc>
        <w:tc>
          <w:tcPr>
            <w:tcW w:w="400" w:type="pct"/>
          </w:tcPr>
          <w:p w:rsidR="007561DD" w:rsidRPr="007561DD" w:rsidRDefault="007561DD" w:rsidP="0088365F">
            <w:pPr>
              <w:pStyle w:val="TAL"/>
              <w:rPr>
                <w:sz w:val="12"/>
              </w:rPr>
            </w:pPr>
            <w:r w:rsidRPr="007561DD">
              <w:rPr>
                <w:sz w:val="12"/>
              </w:rPr>
              <w:t>&lt; 8 km/h</w:t>
            </w:r>
          </w:p>
        </w:tc>
        <w:tc>
          <w:tcPr>
            <w:tcW w:w="406" w:type="pct"/>
          </w:tcPr>
          <w:p w:rsidR="007561DD" w:rsidRPr="007561DD" w:rsidRDefault="007561DD" w:rsidP="0088365F">
            <w:pPr>
              <w:pStyle w:val="TAL"/>
              <w:rPr>
                <w:sz w:val="12"/>
              </w:rPr>
            </w:pPr>
            <w:r w:rsidRPr="007561DD">
              <w:rPr>
                <w:sz w:val="12"/>
              </w:rPr>
              <w:t>TBD</w:t>
            </w:r>
          </w:p>
        </w:tc>
        <w:tc>
          <w:tcPr>
            <w:tcW w:w="479" w:type="pct"/>
          </w:tcPr>
          <w:p w:rsidR="007561DD" w:rsidRPr="007561DD" w:rsidRDefault="007561DD" w:rsidP="0088365F">
            <w:pPr>
              <w:pStyle w:val="TAL"/>
              <w:rPr>
                <w:sz w:val="12"/>
              </w:rPr>
            </w:pPr>
            <w:r w:rsidRPr="007561DD">
              <w:rPr>
                <w:sz w:val="12"/>
              </w:rPr>
              <w:t>typically 40 m x 60 m; maximum 200 m x 300 m</w:t>
            </w:r>
          </w:p>
        </w:tc>
        <w:tc>
          <w:tcPr>
            <w:tcW w:w="557" w:type="pct"/>
          </w:tcPr>
          <w:p w:rsidR="007561DD" w:rsidRPr="007561DD" w:rsidRDefault="007561DD" w:rsidP="0088365F">
            <w:pPr>
              <w:pStyle w:val="TAL"/>
              <w:rPr>
                <w:sz w:val="12"/>
              </w:rPr>
            </w:pPr>
            <w:r w:rsidRPr="007561DD">
              <w:rPr>
                <w:sz w:val="12"/>
              </w:rPr>
              <w:t>Mobile control panels -remote control of e.g. mobile cranes, mobile pumps, fixed portal cranes(A.2.4.1)</w:t>
            </w:r>
          </w:p>
        </w:tc>
      </w:tr>
      <w:tr w:rsidR="007561DD" w:rsidRPr="007561DD" w:rsidTr="007561DD">
        <w:trPr>
          <w:cantSplit/>
        </w:trPr>
        <w:tc>
          <w:tcPr>
            <w:tcW w:w="499" w:type="pct"/>
            <w:shd w:val="clear" w:color="auto" w:fill="auto"/>
          </w:tcPr>
          <w:p w:rsidR="007561DD" w:rsidRPr="007561DD" w:rsidRDefault="007561DD" w:rsidP="0088365F">
            <w:pPr>
              <w:pStyle w:val="TAL"/>
              <w:rPr>
                <w:sz w:val="12"/>
              </w:rPr>
            </w:pPr>
            <w:r w:rsidRPr="007561DD">
              <w:rPr>
                <w:sz w:val="12"/>
              </w:rPr>
              <w:t>99,9999 % to 99,999999 %</w:t>
            </w:r>
          </w:p>
        </w:tc>
        <w:tc>
          <w:tcPr>
            <w:tcW w:w="602" w:type="pct"/>
            <w:shd w:val="clear" w:color="auto" w:fill="auto"/>
          </w:tcPr>
          <w:p w:rsidR="007561DD" w:rsidRPr="007561DD" w:rsidRDefault="007561DD" w:rsidP="0088365F">
            <w:pPr>
              <w:pStyle w:val="TAL"/>
              <w:rPr>
                <w:sz w:val="12"/>
              </w:rPr>
            </w:pPr>
            <w:r w:rsidRPr="007561DD">
              <w:rPr>
                <w:sz w:val="12"/>
              </w:rPr>
              <w:t>≥ 1 year</w:t>
            </w:r>
          </w:p>
        </w:tc>
        <w:tc>
          <w:tcPr>
            <w:tcW w:w="421" w:type="pct"/>
            <w:shd w:val="clear" w:color="auto" w:fill="auto"/>
          </w:tcPr>
          <w:p w:rsidR="007561DD" w:rsidRPr="007561DD" w:rsidRDefault="007561DD" w:rsidP="0088365F">
            <w:pPr>
              <w:pStyle w:val="TAL"/>
              <w:rPr>
                <w:sz w:val="12"/>
                <w:lang w:eastAsia="en-US"/>
              </w:rPr>
            </w:pPr>
            <w:r w:rsidRPr="007561DD">
              <w:rPr>
                <w:sz w:val="12"/>
                <w:lang w:eastAsia="en-US"/>
              </w:rPr>
              <w:t>&lt; transfer interval value</w:t>
            </w:r>
          </w:p>
        </w:tc>
        <w:tc>
          <w:tcPr>
            <w:tcW w:w="494" w:type="pct"/>
            <w:shd w:val="clear" w:color="auto" w:fill="auto"/>
          </w:tcPr>
          <w:p w:rsidR="007561DD" w:rsidRPr="007561DD" w:rsidRDefault="007561DD" w:rsidP="0088365F">
            <w:pPr>
              <w:pStyle w:val="TAL"/>
              <w:rPr>
                <w:sz w:val="12"/>
              </w:rPr>
            </w:pPr>
            <w:r w:rsidRPr="007561DD">
              <w:rPr>
                <w:sz w:val="12"/>
              </w:rPr>
              <w:t>–</w:t>
            </w:r>
          </w:p>
        </w:tc>
        <w:tc>
          <w:tcPr>
            <w:tcW w:w="393" w:type="pct"/>
            <w:shd w:val="clear" w:color="auto" w:fill="auto"/>
          </w:tcPr>
          <w:p w:rsidR="007561DD" w:rsidRPr="007561DD" w:rsidRDefault="007561DD" w:rsidP="0088365F">
            <w:pPr>
              <w:pStyle w:val="TAL"/>
              <w:rPr>
                <w:sz w:val="12"/>
              </w:rPr>
            </w:pPr>
            <w:r w:rsidRPr="007561DD">
              <w:rPr>
                <w:sz w:val="12"/>
              </w:rPr>
              <w:t>20</w:t>
            </w:r>
          </w:p>
        </w:tc>
        <w:tc>
          <w:tcPr>
            <w:tcW w:w="379" w:type="pct"/>
          </w:tcPr>
          <w:p w:rsidR="007561DD" w:rsidRPr="007561DD" w:rsidRDefault="007561DD" w:rsidP="0088365F">
            <w:pPr>
              <w:pStyle w:val="TAL"/>
              <w:rPr>
                <w:sz w:val="12"/>
              </w:rPr>
            </w:pPr>
            <w:r w:rsidRPr="007561DD">
              <w:rPr>
                <w:sz w:val="12"/>
              </w:rPr>
              <w:t>≥ 10 </w:t>
            </w:r>
            <w:proofErr w:type="spellStart"/>
            <w:r w:rsidRPr="007561DD">
              <w:rPr>
                <w:sz w:val="12"/>
              </w:rPr>
              <w:t>ms</w:t>
            </w:r>
            <w:proofErr w:type="spellEnd"/>
            <w:r w:rsidRPr="007561DD">
              <w:rPr>
                <w:sz w:val="12"/>
              </w:rPr>
              <w:t xml:space="preserve"> (note 8)</w:t>
            </w:r>
          </w:p>
        </w:tc>
        <w:tc>
          <w:tcPr>
            <w:tcW w:w="371" w:type="pct"/>
          </w:tcPr>
          <w:p w:rsidR="007561DD" w:rsidRPr="007561DD" w:rsidRDefault="007561DD" w:rsidP="0088365F">
            <w:pPr>
              <w:pStyle w:val="TAL"/>
              <w:rPr>
                <w:sz w:val="12"/>
              </w:rPr>
            </w:pPr>
            <w:r w:rsidRPr="007561DD">
              <w:rPr>
                <w:sz w:val="12"/>
              </w:rPr>
              <w:t>0</w:t>
            </w:r>
          </w:p>
        </w:tc>
        <w:tc>
          <w:tcPr>
            <w:tcW w:w="400" w:type="pct"/>
          </w:tcPr>
          <w:p w:rsidR="007561DD" w:rsidRPr="007561DD" w:rsidRDefault="007561DD" w:rsidP="0088365F">
            <w:pPr>
              <w:pStyle w:val="TAL"/>
              <w:rPr>
                <w:sz w:val="12"/>
              </w:rPr>
            </w:pPr>
            <w:r w:rsidRPr="007561DD">
              <w:rPr>
                <w:sz w:val="12"/>
              </w:rPr>
              <w:t>typically stationary</w:t>
            </w:r>
          </w:p>
        </w:tc>
        <w:tc>
          <w:tcPr>
            <w:tcW w:w="406" w:type="pct"/>
          </w:tcPr>
          <w:p w:rsidR="007561DD" w:rsidRPr="007561DD" w:rsidRDefault="007561DD" w:rsidP="0088365F">
            <w:pPr>
              <w:pStyle w:val="TAL"/>
              <w:rPr>
                <w:sz w:val="12"/>
              </w:rPr>
            </w:pPr>
            <w:r w:rsidRPr="007561DD">
              <w:rPr>
                <w:sz w:val="12"/>
              </w:rPr>
              <w:t>typically 10 to 20</w:t>
            </w:r>
          </w:p>
        </w:tc>
        <w:tc>
          <w:tcPr>
            <w:tcW w:w="479" w:type="pct"/>
          </w:tcPr>
          <w:p w:rsidR="007561DD" w:rsidRPr="007561DD" w:rsidRDefault="007561DD" w:rsidP="0088365F">
            <w:pPr>
              <w:pStyle w:val="TAL"/>
              <w:rPr>
                <w:sz w:val="12"/>
              </w:rPr>
            </w:pPr>
            <w:r w:rsidRPr="007561DD">
              <w:rPr>
                <w:sz w:val="12"/>
              </w:rPr>
              <w:t>typically ≤ 100 m x 100 m x 50 m</w:t>
            </w:r>
          </w:p>
        </w:tc>
        <w:tc>
          <w:tcPr>
            <w:tcW w:w="557" w:type="pct"/>
          </w:tcPr>
          <w:p w:rsidR="007561DD" w:rsidRPr="007561DD" w:rsidRDefault="007561DD" w:rsidP="0088365F">
            <w:pPr>
              <w:pStyle w:val="TAL"/>
              <w:rPr>
                <w:sz w:val="12"/>
              </w:rPr>
            </w:pPr>
            <w:r w:rsidRPr="007561DD">
              <w:rPr>
                <w:sz w:val="12"/>
              </w:rPr>
              <w:t>Process automation – closed loop control (A.2.3.1)</w:t>
            </w:r>
          </w:p>
        </w:tc>
      </w:tr>
      <w:tr w:rsidR="007561DD" w:rsidRPr="007561DD" w:rsidTr="007561DD">
        <w:trPr>
          <w:cantSplit/>
        </w:trPr>
        <w:tc>
          <w:tcPr>
            <w:tcW w:w="499" w:type="pct"/>
            <w:shd w:val="clear" w:color="auto" w:fill="auto"/>
          </w:tcPr>
          <w:p w:rsidR="007561DD" w:rsidRPr="007561DD" w:rsidRDefault="007561DD" w:rsidP="0088365F">
            <w:pPr>
              <w:pStyle w:val="TAL"/>
              <w:rPr>
                <w:sz w:val="12"/>
              </w:rPr>
            </w:pPr>
            <w:r w:rsidRPr="007561DD">
              <w:rPr>
                <w:sz w:val="12"/>
              </w:rPr>
              <w:t>&gt; 99,9999 %</w:t>
            </w:r>
          </w:p>
        </w:tc>
        <w:tc>
          <w:tcPr>
            <w:tcW w:w="602" w:type="pct"/>
            <w:shd w:val="clear" w:color="auto" w:fill="auto"/>
          </w:tcPr>
          <w:p w:rsidR="007561DD" w:rsidRPr="007561DD" w:rsidRDefault="007561DD" w:rsidP="0088365F">
            <w:pPr>
              <w:pStyle w:val="TAL"/>
              <w:rPr>
                <w:sz w:val="12"/>
              </w:rPr>
            </w:pPr>
            <w:r w:rsidRPr="007561DD">
              <w:rPr>
                <w:sz w:val="12"/>
              </w:rPr>
              <w:t>~ 1 year</w:t>
            </w:r>
          </w:p>
        </w:tc>
        <w:tc>
          <w:tcPr>
            <w:tcW w:w="421" w:type="pct"/>
            <w:shd w:val="clear" w:color="auto" w:fill="auto"/>
          </w:tcPr>
          <w:p w:rsidR="007561DD" w:rsidRPr="007561DD" w:rsidRDefault="007561DD" w:rsidP="0088365F">
            <w:pPr>
              <w:pStyle w:val="TAL"/>
              <w:rPr>
                <w:sz w:val="12"/>
                <w:lang w:eastAsia="en-US"/>
              </w:rPr>
            </w:pPr>
            <w:r w:rsidRPr="007561DD">
              <w:rPr>
                <w:sz w:val="12"/>
                <w:lang w:eastAsia="en-US"/>
              </w:rPr>
              <w:t>&lt; transfer interval value</w:t>
            </w:r>
          </w:p>
        </w:tc>
        <w:tc>
          <w:tcPr>
            <w:tcW w:w="494" w:type="pct"/>
            <w:shd w:val="clear" w:color="auto" w:fill="auto"/>
          </w:tcPr>
          <w:p w:rsidR="007561DD" w:rsidRPr="007561DD" w:rsidRDefault="007561DD" w:rsidP="0088365F">
            <w:pPr>
              <w:pStyle w:val="TAL"/>
              <w:rPr>
                <w:sz w:val="12"/>
              </w:rPr>
            </w:pPr>
            <w:r w:rsidRPr="007561DD">
              <w:rPr>
                <w:sz w:val="12"/>
              </w:rPr>
              <w:t>–</w:t>
            </w:r>
          </w:p>
        </w:tc>
        <w:tc>
          <w:tcPr>
            <w:tcW w:w="393" w:type="pct"/>
            <w:shd w:val="clear" w:color="auto" w:fill="auto"/>
          </w:tcPr>
          <w:p w:rsidR="007561DD" w:rsidRPr="007561DD" w:rsidRDefault="007561DD" w:rsidP="0088365F">
            <w:pPr>
              <w:pStyle w:val="TAL"/>
              <w:rPr>
                <w:sz w:val="12"/>
              </w:rPr>
            </w:pPr>
            <w:r w:rsidRPr="007561DD">
              <w:rPr>
                <w:sz w:val="12"/>
              </w:rPr>
              <w:t>15 k to 250 k</w:t>
            </w:r>
          </w:p>
        </w:tc>
        <w:tc>
          <w:tcPr>
            <w:tcW w:w="379" w:type="pct"/>
          </w:tcPr>
          <w:p w:rsidR="007561DD" w:rsidRPr="007561DD" w:rsidRDefault="007561DD" w:rsidP="0088365F">
            <w:pPr>
              <w:pStyle w:val="TAL"/>
              <w:rPr>
                <w:sz w:val="12"/>
              </w:rPr>
            </w:pPr>
            <w:r w:rsidRPr="007561DD">
              <w:rPr>
                <w:sz w:val="12"/>
              </w:rPr>
              <w:t>10 </w:t>
            </w:r>
            <w:proofErr w:type="spellStart"/>
            <w:r w:rsidRPr="007561DD">
              <w:rPr>
                <w:sz w:val="12"/>
              </w:rPr>
              <w:t>ms</w:t>
            </w:r>
            <w:proofErr w:type="spellEnd"/>
            <w:r w:rsidRPr="007561DD">
              <w:rPr>
                <w:sz w:val="12"/>
              </w:rPr>
              <w:t xml:space="preserve"> to 100 </w:t>
            </w:r>
            <w:proofErr w:type="spellStart"/>
            <w:r w:rsidRPr="007561DD">
              <w:rPr>
                <w:sz w:val="12"/>
              </w:rPr>
              <w:t>ms</w:t>
            </w:r>
            <w:proofErr w:type="spellEnd"/>
            <w:r w:rsidRPr="007561DD">
              <w:rPr>
                <w:sz w:val="12"/>
              </w:rPr>
              <w:t xml:space="preserve"> (note 7)</w:t>
            </w:r>
          </w:p>
        </w:tc>
        <w:tc>
          <w:tcPr>
            <w:tcW w:w="371" w:type="pct"/>
          </w:tcPr>
          <w:p w:rsidR="007561DD" w:rsidRPr="007561DD" w:rsidRDefault="007561DD" w:rsidP="0088365F">
            <w:pPr>
              <w:pStyle w:val="TAL"/>
              <w:rPr>
                <w:sz w:val="12"/>
              </w:rPr>
            </w:pPr>
            <w:r w:rsidRPr="007561DD">
              <w:rPr>
                <w:sz w:val="12"/>
              </w:rPr>
              <w:t>transfer interval value</w:t>
            </w:r>
          </w:p>
        </w:tc>
        <w:tc>
          <w:tcPr>
            <w:tcW w:w="400" w:type="pct"/>
          </w:tcPr>
          <w:p w:rsidR="007561DD" w:rsidRPr="007561DD" w:rsidRDefault="007561DD" w:rsidP="0088365F">
            <w:pPr>
              <w:pStyle w:val="TAL"/>
              <w:rPr>
                <w:sz w:val="12"/>
              </w:rPr>
            </w:pPr>
            <w:r w:rsidRPr="007561DD">
              <w:rPr>
                <w:sz w:val="12"/>
              </w:rPr>
              <w:t>≤ 50 km/h</w:t>
            </w:r>
          </w:p>
        </w:tc>
        <w:tc>
          <w:tcPr>
            <w:tcW w:w="406" w:type="pct"/>
          </w:tcPr>
          <w:p w:rsidR="007561DD" w:rsidRPr="007561DD" w:rsidRDefault="007561DD" w:rsidP="0088365F">
            <w:pPr>
              <w:pStyle w:val="TAL"/>
              <w:rPr>
                <w:sz w:val="12"/>
              </w:rPr>
            </w:pPr>
            <w:r w:rsidRPr="007561DD">
              <w:rPr>
                <w:sz w:val="12"/>
              </w:rPr>
              <w:t>≤ 100</w:t>
            </w:r>
          </w:p>
        </w:tc>
        <w:tc>
          <w:tcPr>
            <w:tcW w:w="479" w:type="pct"/>
          </w:tcPr>
          <w:p w:rsidR="007561DD" w:rsidRPr="007561DD" w:rsidRDefault="007561DD" w:rsidP="0088365F">
            <w:pPr>
              <w:pStyle w:val="TAL"/>
              <w:rPr>
                <w:sz w:val="12"/>
              </w:rPr>
            </w:pPr>
            <w:r w:rsidRPr="007561DD">
              <w:rPr>
                <w:sz w:val="12"/>
              </w:rPr>
              <w:t>≤ 1 km</w:t>
            </w:r>
            <w:r w:rsidRPr="007561DD">
              <w:rPr>
                <w:sz w:val="12"/>
                <w:vertAlign w:val="superscript"/>
              </w:rPr>
              <w:t>2</w:t>
            </w:r>
          </w:p>
        </w:tc>
        <w:tc>
          <w:tcPr>
            <w:tcW w:w="557" w:type="pct"/>
          </w:tcPr>
          <w:p w:rsidR="007561DD" w:rsidRPr="007561DD" w:rsidRDefault="007561DD" w:rsidP="0088365F">
            <w:pPr>
              <w:pStyle w:val="TAL"/>
              <w:rPr>
                <w:sz w:val="12"/>
              </w:rPr>
            </w:pPr>
            <w:r w:rsidRPr="007561DD">
              <w:rPr>
                <w:sz w:val="12"/>
              </w:rPr>
              <w:t>Mobile robots – video-operated remote control (A.2.2.3)</w:t>
            </w:r>
          </w:p>
        </w:tc>
      </w:tr>
      <w:tr w:rsidR="007561DD" w:rsidRPr="007561DD" w:rsidTr="007561DD">
        <w:trPr>
          <w:cantSplit/>
        </w:trPr>
        <w:tc>
          <w:tcPr>
            <w:tcW w:w="499" w:type="pct"/>
            <w:shd w:val="clear" w:color="auto" w:fill="auto"/>
          </w:tcPr>
          <w:p w:rsidR="007561DD" w:rsidRPr="007561DD" w:rsidRDefault="007561DD" w:rsidP="0088365F">
            <w:pPr>
              <w:pStyle w:val="TAL"/>
              <w:rPr>
                <w:sz w:val="12"/>
              </w:rPr>
            </w:pPr>
            <w:r w:rsidRPr="007561DD">
              <w:rPr>
                <w:sz w:val="12"/>
              </w:rPr>
              <w:t>&gt; 99,9999 %</w:t>
            </w:r>
          </w:p>
        </w:tc>
        <w:tc>
          <w:tcPr>
            <w:tcW w:w="602" w:type="pct"/>
            <w:shd w:val="clear" w:color="auto" w:fill="auto"/>
          </w:tcPr>
          <w:p w:rsidR="007561DD" w:rsidRPr="007561DD" w:rsidRDefault="007561DD" w:rsidP="0088365F">
            <w:pPr>
              <w:pStyle w:val="TAL"/>
              <w:rPr>
                <w:sz w:val="12"/>
              </w:rPr>
            </w:pPr>
            <w:r w:rsidRPr="007561DD">
              <w:rPr>
                <w:sz w:val="12"/>
              </w:rPr>
              <w:t>~ 1 year</w:t>
            </w:r>
          </w:p>
        </w:tc>
        <w:tc>
          <w:tcPr>
            <w:tcW w:w="421" w:type="pct"/>
            <w:shd w:val="clear" w:color="auto" w:fill="auto"/>
          </w:tcPr>
          <w:p w:rsidR="007561DD" w:rsidRPr="007561DD" w:rsidRDefault="007561DD" w:rsidP="0088365F">
            <w:pPr>
              <w:pStyle w:val="TAL"/>
              <w:rPr>
                <w:sz w:val="12"/>
                <w:lang w:eastAsia="en-US"/>
              </w:rPr>
            </w:pPr>
            <w:r w:rsidRPr="007561DD">
              <w:rPr>
                <w:sz w:val="12"/>
                <w:lang w:eastAsia="en-US"/>
              </w:rPr>
              <w:t>&lt; transfer interval value</w:t>
            </w:r>
          </w:p>
        </w:tc>
        <w:tc>
          <w:tcPr>
            <w:tcW w:w="494" w:type="pct"/>
            <w:shd w:val="clear" w:color="auto" w:fill="auto"/>
          </w:tcPr>
          <w:p w:rsidR="007561DD" w:rsidRPr="007561DD" w:rsidRDefault="007561DD" w:rsidP="0088365F">
            <w:pPr>
              <w:pStyle w:val="TAL"/>
              <w:rPr>
                <w:sz w:val="12"/>
              </w:rPr>
            </w:pPr>
            <w:r w:rsidRPr="007561DD">
              <w:rPr>
                <w:sz w:val="12"/>
              </w:rPr>
              <w:t>–</w:t>
            </w:r>
          </w:p>
        </w:tc>
        <w:tc>
          <w:tcPr>
            <w:tcW w:w="393" w:type="pct"/>
            <w:shd w:val="clear" w:color="auto" w:fill="auto"/>
          </w:tcPr>
          <w:p w:rsidR="007561DD" w:rsidRPr="007561DD" w:rsidRDefault="007561DD" w:rsidP="0088365F">
            <w:pPr>
              <w:pStyle w:val="TAL"/>
              <w:rPr>
                <w:sz w:val="12"/>
              </w:rPr>
            </w:pPr>
            <w:r w:rsidRPr="007561DD">
              <w:rPr>
                <w:sz w:val="12"/>
              </w:rPr>
              <w:t>40 to 250</w:t>
            </w:r>
          </w:p>
        </w:tc>
        <w:tc>
          <w:tcPr>
            <w:tcW w:w="379" w:type="pct"/>
          </w:tcPr>
          <w:p w:rsidR="007561DD" w:rsidRPr="007561DD" w:rsidRDefault="007561DD" w:rsidP="0088365F">
            <w:pPr>
              <w:pStyle w:val="TAL"/>
              <w:rPr>
                <w:sz w:val="12"/>
              </w:rPr>
            </w:pPr>
            <w:r w:rsidRPr="007561DD">
              <w:rPr>
                <w:sz w:val="12"/>
              </w:rPr>
              <w:t xml:space="preserve">40 </w:t>
            </w:r>
            <w:proofErr w:type="spellStart"/>
            <w:r w:rsidRPr="007561DD">
              <w:rPr>
                <w:sz w:val="12"/>
              </w:rPr>
              <w:t>ms</w:t>
            </w:r>
            <w:proofErr w:type="spellEnd"/>
            <w:r w:rsidRPr="007561DD">
              <w:rPr>
                <w:sz w:val="12"/>
              </w:rPr>
              <w:t xml:space="preserve"> to 500 </w:t>
            </w:r>
            <w:proofErr w:type="spellStart"/>
            <w:r w:rsidRPr="007561DD">
              <w:rPr>
                <w:sz w:val="12"/>
              </w:rPr>
              <w:t>ms</w:t>
            </w:r>
            <w:proofErr w:type="spellEnd"/>
            <w:r w:rsidRPr="007561DD">
              <w:rPr>
                <w:sz w:val="12"/>
              </w:rPr>
              <w:t xml:space="preserve"> (note 7)</w:t>
            </w:r>
          </w:p>
        </w:tc>
        <w:tc>
          <w:tcPr>
            <w:tcW w:w="371" w:type="pct"/>
          </w:tcPr>
          <w:p w:rsidR="007561DD" w:rsidRPr="007561DD" w:rsidRDefault="007561DD" w:rsidP="0088365F">
            <w:pPr>
              <w:pStyle w:val="TAL"/>
              <w:rPr>
                <w:sz w:val="12"/>
              </w:rPr>
            </w:pPr>
            <w:r w:rsidRPr="007561DD">
              <w:rPr>
                <w:sz w:val="12"/>
              </w:rPr>
              <w:t>transfer interval value</w:t>
            </w:r>
          </w:p>
        </w:tc>
        <w:tc>
          <w:tcPr>
            <w:tcW w:w="400" w:type="pct"/>
          </w:tcPr>
          <w:p w:rsidR="007561DD" w:rsidRPr="007561DD" w:rsidRDefault="007561DD" w:rsidP="0088365F">
            <w:pPr>
              <w:pStyle w:val="TAL"/>
              <w:rPr>
                <w:sz w:val="12"/>
              </w:rPr>
            </w:pPr>
            <w:r w:rsidRPr="007561DD">
              <w:rPr>
                <w:sz w:val="12"/>
              </w:rPr>
              <w:t>≤ 50 km/h</w:t>
            </w:r>
          </w:p>
        </w:tc>
        <w:tc>
          <w:tcPr>
            <w:tcW w:w="406" w:type="pct"/>
          </w:tcPr>
          <w:p w:rsidR="007561DD" w:rsidRPr="007561DD" w:rsidRDefault="007561DD" w:rsidP="0088365F">
            <w:pPr>
              <w:pStyle w:val="TAL"/>
              <w:rPr>
                <w:sz w:val="12"/>
              </w:rPr>
            </w:pPr>
            <w:r w:rsidRPr="007561DD">
              <w:rPr>
                <w:sz w:val="12"/>
              </w:rPr>
              <w:t>≤ 100</w:t>
            </w:r>
          </w:p>
        </w:tc>
        <w:tc>
          <w:tcPr>
            <w:tcW w:w="479" w:type="pct"/>
          </w:tcPr>
          <w:p w:rsidR="007561DD" w:rsidRPr="007561DD" w:rsidRDefault="007561DD" w:rsidP="0088365F">
            <w:pPr>
              <w:pStyle w:val="TAL"/>
              <w:rPr>
                <w:sz w:val="12"/>
              </w:rPr>
            </w:pPr>
            <w:r w:rsidRPr="007561DD">
              <w:rPr>
                <w:sz w:val="12"/>
              </w:rPr>
              <w:t>≤ 1 km</w:t>
            </w:r>
            <w:r w:rsidRPr="007561DD">
              <w:rPr>
                <w:sz w:val="12"/>
                <w:vertAlign w:val="superscript"/>
              </w:rPr>
              <w:t>2</w:t>
            </w:r>
          </w:p>
        </w:tc>
        <w:tc>
          <w:tcPr>
            <w:tcW w:w="557" w:type="pct"/>
          </w:tcPr>
          <w:p w:rsidR="007561DD" w:rsidRPr="007561DD" w:rsidRDefault="007561DD" w:rsidP="0088365F">
            <w:pPr>
              <w:pStyle w:val="TAL"/>
              <w:rPr>
                <w:sz w:val="12"/>
              </w:rPr>
            </w:pPr>
            <w:r w:rsidRPr="007561DD">
              <w:rPr>
                <w:sz w:val="12"/>
              </w:rPr>
              <w:t>Mobile robots (A.2.2.3)</w:t>
            </w:r>
          </w:p>
        </w:tc>
      </w:tr>
      <w:tr w:rsidR="007561DD" w:rsidRPr="007561DD" w:rsidTr="007561DD">
        <w:trPr>
          <w:cantSplit/>
        </w:trPr>
        <w:tc>
          <w:tcPr>
            <w:tcW w:w="499" w:type="pct"/>
            <w:shd w:val="clear" w:color="auto" w:fill="auto"/>
          </w:tcPr>
          <w:p w:rsidR="007561DD" w:rsidRPr="007561DD" w:rsidRDefault="007561DD" w:rsidP="0088365F">
            <w:pPr>
              <w:pStyle w:val="TAL"/>
              <w:rPr>
                <w:sz w:val="12"/>
              </w:rPr>
            </w:pPr>
            <w:r w:rsidRPr="007561DD">
              <w:rPr>
                <w:sz w:val="12"/>
              </w:rPr>
              <w:t>99,99 %</w:t>
            </w:r>
          </w:p>
        </w:tc>
        <w:tc>
          <w:tcPr>
            <w:tcW w:w="602" w:type="pct"/>
            <w:shd w:val="clear" w:color="auto" w:fill="auto"/>
          </w:tcPr>
          <w:p w:rsidR="007561DD" w:rsidRPr="007561DD" w:rsidRDefault="007561DD" w:rsidP="0088365F">
            <w:pPr>
              <w:pStyle w:val="TAL"/>
              <w:rPr>
                <w:sz w:val="12"/>
              </w:rPr>
            </w:pPr>
            <w:r w:rsidRPr="007561DD">
              <w:rPr>
                <w:sz w:val="12"/>
              </w:rPr>
              <w:t>≥ 1 week</w:t>
            </w:r>
          </w:p>
        </w:tc>
        <w:tc>
          <w:tcPr>
            <w:tcW w:w="421" w:type="pct"/>
            <w:shd w:val="clear" w:color="auto" w:fill="auto"/>
          </w:tcPr>
          <w:p w:rsidR="007561DD" w:rsidRPr="007561DD" w:rsidRDefault="007561DD" w:rsidP="0088365F">
            <w:pPr>
              <w:pStyle w:val="TAL"/>
              <w:rPr>
                <w:sz w:val="12"/>
                <w:lang w:eastAsia="en-US"/>
              </w:rPr>
            </w:pPr>
            <w:r w:rsidRPr="007561DD">
              <w:rPr>
                <w:sz w:val="12"/>
                <w:lang w:eastAsia="en-US"/>
              </w:rPr>
              <w:t>&lt; transfer interval value</w:t>
            </w:r>
          </w:p>
        </w:tc>
        <w:tc>
          <w:tcPr>
            <w:tcW w:w="494" w:type="pct"/>
            <w:shd w:val="clear" w:color="auto" w:fill="auto"/>
          </w:tcPr>
          <w:p w:rsidR="007561DD" w:rsidRPr="007561DD" w:rsidRDefault="007561DD" w:rsidP="0088365F">
            <w:pPr>
              <w:pStyle w:val="TAL"/>
              <w:rPr>
                <w:sz w:val="12"/>
              </w:rPr>
            </w:pPr>
            <w:r w:rsidRPr="007561DD">
              <w:rPr>
                <w:sz w:val="12"/>
              </w:rPr>
              <w:t>–</w:t>
            </w:r>
          </w:p>
        </w:tc>
        <w:tc>
          <w:tcPr>
            <w:tcW w:w="393" w:type="pct"/>
            <w:shd w:val="clear" w:color="auto" w:fill="auto"/>
          </w:tcPr>
          <w:p w:rsidR="007561DD" w:rsidRPr="007561DD" w:rsidRDefault="007561DD" w:rsidP="0088365F">
            <w:pPr>
              <w:pStyle w:val="TAL"/>
              <w:rPr>
                <w:sz w:val="12"/>
              </w:rPr>
            </w:pPr>
            <w:r w:rsidRPr="007561DD">
              <w:rPr>
                <w:sz w:val="12"/>
              </w:rPr>
              <w:t>20 to 255</w:t>
            </w:r>
          </w:p>
        </w:tc>
        <w:tc>
          <w:tcPr>
            <w:tcW w:w="379" w:type="pct"/>
          </w:tcPr>
          <w:p w:rsidR="007561DD" w:rsidRPr="007561DD" w:rsidRDefault="007561DD" w:rsidP="0088365F">
            <w:pPr>
              <w:pStyle w:val="TAL"/>
              <w:rPr>
                <w:sz w:val="12"/>
              </w:rPr>
            </w:pPr>
            <w:r w:rsidRPr="007561DD">
              <w:rPr>
                <w:sz w:val="12"/>
              </w:rPr>
              <w:t xml:space="preserve">100 </w:t>
            </w:r>
            <w:proofErr w:type="spellStart"/>
            <w:r w:rsidRPr="007561DD">
              <w:rPr>
                <w:sz w:val="12"/>
              </w:rPr>
              <w:t>ms</w:t>
            </w:r>
            <w:proofErr w:type="spellEnd"/>
            <w:r w:rsidRPr="007561DD">
              <w:rPr>
                <w:sz w:val="12"/>
              </w:rPr>
              <w:t xml:space="preserve"> to 60s (note 7)</w:t>
            </w:r>
          </w:p>
        </w:tc>
        <w:tc>
          <w:tcPr>
            <w:tcW w:w="371" w:type="pct"/>
          </w:tcPr>
          <w:p w:rsidR="007561DD" w:rsidRPr="007561DD" w:rsidRDefault="007561DD" w:rsidP="0088365F">
            <w:pPr>
              <w:pStyle w:val="TAL"/>
              <w:rPr>
                <w:sz w:val="12"/>
              </w:rPr>
            </w:pPr>
            <w:r w:rsidRPr="007561DD">
              <w:rPr>
                <w:sz w:val="12"/>
              </w:rPr>
              <w:t>≥ 3 x transfer interval value</w:t>
            </w:r>
          </w:p>
        </w:tc>
        <w:tc>
          <w:tcPr>
            <w:tcW w:w="400" w:type="pct"/>
          </w:tcPr>
          <w:p w:rsidR="007561DD" w:rsidRPr="007561DD" w:rsidRDefault="007561DD" w:rsidP="0088365F">
            <w:pPr>
              <w:pStyle w:val="TAL"/>
              <w:rPr>
                <w:sz w:val="12"/>
              </w:rPr>
            </w:pPr>
            <w:r w:rsidRPr="007561DD">
              <w:rPr>
                <w:sz w:val="12"/>
              </w:rPr>
              <w:t>typically stationary</w:t>
            </w:r>
          </w:p>
        </w:tc>
        <w:tc>
          <w:tcPr>
            <w:tcW w:w="406" w:type="pct"/>
          </w:tcPr>
          <w:p w:rsidR="007561DD" w:rsidRPr="007561DD" w:rsidRDefault="007561DD" w:rsidP="0088365F">
            <w:pPr>
              <w:pStyle w:val="TAL"/>
              <w:rPr>
                <w:sz w:val="12"/>
              </w:rPr>
            </w:pPr>
            <w:r w:rsidRPr="007561DD">
              <w:rPr>
                <w:sz w:val="12"/>
              </w:rPr>
              <w:t>≤ 10 000 to 100 000</w:t>
            </w:r>
          </w:p>
        </w:tc>
        <w:tc>
          <w:tcPr>
            <w:tcW w:w="479" w:type="pct"/>
          </w:tcPr>
          <w:p w:rsidR="007561DD" w:rsidRPr="007561DD" w:rsidRDefault="007561DD" w:rsidP="0088365F">
            <w:pPr>
              <w:pStyle w:val="TAL"/>
              <w:rPr>
                <w:sz w:val="12"/>
              </w:rPr>
            </w:pPr>
            <w:r w:rsidRPr="007561DD">
              <w:rPr>
                <w:sz w:val="12"/>
              </w:rPr>
              <w:t>≤ 10 km x 10 km x 50 m</w:t>
            </w:r>
          </w:p>
        </w:tc>
        <w:tc>
          <w:tcPr>
            <w:tcW w:w="557" w:type="pct"/>
          </w:tcPr>
          <w:p w:rsidR="007561DD" w:rsidRPr="007561DD" w:rsidRDefault="007561DD" w:rsidP="0088365F">
            <w:pPr>
              <w:pStyle w:val="TAL"/>
              <w:rPr>
                <w:sz w:val="12"/>
              </w:rPr>
            </w:pPr>
            <w:r w:rsidRPr="007561DD">
              <w:rPr>
                <w:sz w:val="12"/>
              </w:rPr>
              <w:t>Process monitoring (A.2.3.2), Plant asset management (A.2.3.3)</w:t>
            </w:r>
          </w:p>
        </w:tc>
      </w:tr>
      <w:tr w:rsidR="007561DD" w:rsidRPr="007561DD" w:rsidTr="007561DD">
        <w:trPr>
          <w:cantSplit/>
        </w:trPr>
        <w:tc>
          <w:tcPr>
            <w:tcW w:w="5000" w:type="pct"/>
            <w:gridSpan w:val="11"/>
          </w:tcPr>
          <w:p w:rsidR="007561DD" w:rsidRPr="007561DD" w:rsidRDefault="007561DD" w:rsidP="0088365F">
            <w:pPr>
              <w:pStyle w:val="TAN"/>
              <w:ind w:left="0" w:firstLine="0"/>
              <w:rPr>
                <w:sz w:val="12"/>
                <w:highlight w:val="yellow"/>
              </w:rPr>
            </w:pPr>
            <w:r w:rsidRPr="007561DD">
              <w:rPr>
                <w:sz w:val="12"/>
                <w:highlight w:val="yellow"/>
              </w:rPr>
              <w:t>NOTE 7:</w:t>
            </w:r>
            <w:r w:rsidRPr="007561DD">
              <w:rPr>
                <w:sz w:val="12"/>
                <w:highlight w:val="yellow"/>
              </w:rPr>
              <w:tab/>
              <w:t>The transfer interval deviates around its target value by &lt; ± 25 %.</w:t>
            </w:r>
          </w:p>
          <w:p w:rsidR="007561DD" w:rsidRPr="007561DD" w:rsidRDefault="007561DD" w:rsidP="0088365F">
            <w:pPr>
              <w:pStyle w:val="TAN"/>
              <w:rPr>
                <w:sz w:val="12"/>
              </w:rPr>
            </w:pPr>
            <w:r w:rsidRPr="007561DD">
              <w:rPr>
                <w:sz w:val="12"/>
                <w:highlight w:val="yellow"/>
              </w:rPr>
              <w:t>NOTE 8:</w:t>
            </w:r>
            <w:r w:rsidRPr="007561DD">
              <w:rPr>
                <w:sz w:val="12"/>
                <w:highlight w:val="yellow"/>
              </w:rPr>
              <w:tab/>
              <w:t>The transfer interval deviates around its target value by &lt; ± 5 %.</w:t>
            </w:r>
          </w:p>
        </w:tc>
      </w:tr>
    </w:tbl>
    <w:p w:rsidR="00E3725B" w:rsidRDefault="00E3725B" w:rsidP="00E3725B">
      <w:pPr>
        <w:pStyle w:val="Heading1"/>
        <w:jc w:val="both"/>
      </w:pPr>
      <w:r>
        <w:t>Conclusion</w:t>
      </w:r>
    </w:p>
    <w:p w:rsidR="00C37FB3" w:rsidRDefault="00AD201A" w:rsidP="004E20E6">
      <w:pPr>
        <w:pStyle w:val="BodyText"/>
        <w:rPr>
          <w:rFonts w:eastAsiaTheme="minorEastAsia"/>
          <w:lang w:eastAsia="zh-CN"/>
        </w:rPr>
      </w:pPr>
      <w:r>
        <w:rPr>
          <w:rFonts w:eastAsiaTheme="minorEastAsia"/>
          <w:lang w:eastAsia="zh-CN"/>
        </w:rPr>
        <w:t>In t</w:t>
      </w:r>
      <w:r w:rsidR="00D82D9B">
        <w:rPr>
          <w:rFonts w:eastAsiaTheme="minorEastAsia" w:hint="eastAsia"/>
          <w:lang w:eastAsia="zh-CN"/>
        </w:rPr>
        <w:t xml:space="preserve">his contribution </w:t>
      </w:r>
      <w:r>
        <w:rPr>
          <w:rFonts w:eastAsiaTheme="minorEastAsia"/>
          <w:lang w:eastAsia="zh-CN"/>
        </w:rPr>
        <w:t xml:space="preserve">we </w:t>
      </w:r>
      <w:r w:rsidR="00C37FB3">
        <w:rPr>
          <w:rFonts w:eastAsiaTheme="minorEastAsia"/>
          <w:lang w:eastAsia="zh-CN"/>
        </w:rPr>
        <w:t>discussed</w:t>
      </w:r>
      <w:r w:rsidR="00D82D9B">
        <w:rPr>
          <w:rFonts w:eastAsiaTheme="minorEastAsia"/>
          <w:lang w:eastAsia="zh-CN"/>
        </w:rPr>
        <w:t xml:space="preserve"> </w:t>
      </w:r>
      <w:r w:rsidR="000845EB">
        <w:rPr>
          <w:rFonts w:eastAsiaTheme="minorEastAsia"/>
          <w:lang w:eastAsia="zh-CN"/>
        </w:rPr>
        <w:t>the missing parameters in the current TSC Assistance Information to properly handle IEEE802.1Qbv scheduler.</w:t>
      </w:r>
      <w:r w:rsidR="002E3052">
        <w:rPr>
          <w:rFonts w:eastAsiaTheme="minorEastAsia"/>
          <w:lang w:eastAsia="zh-CN"/>
        </w:rPr>
        <w:t xml:space="preserve"> The resulting observations and proposal</w:t>
      </w:r>
      <w:r>
        <w:rPr>
          <w:rFonts w:eastAsiaTheme="minorEastAsia"/>
          <w:lang w:eastAsia="zh-CN"/>
        </w:rPr>
        <w:t>s</w:t>
      </w:r>
      <w:r w:rsidR="002E3052">
        <w:rPr>
          <w:rFonts w:eastAsiaTheme="minorEastAsia"/>
          <w:lang w:eastAsia="zh-CN"/>
        </w:rPr>
        <w:t xml:space="preserve"> are as follows:</w:t>
      </w:r>
    </w:p>
    <w:p w:rsidR="00AD201A" w:rsidRDefault="00AD201A" w:rsidP="00AD201A">
      <w:pPr>
        <w:pStyle w:val="Caption"/>
        <w:spacing w:after="0"/>
        <w:jc w:val="both"/>
        <w:rPr>
          <w:b/>
          <w:lang w:val="en-US" w:eastAsia="zh-CN"/>
        </w:rPr>
      </w:pPr>
      <w:r>
        <w:rPr>
          <w:b/>
          <w:lang w:val="en-US" w:eastAsia="zh-CN"/>
        </w:rPr>
        <w:t>Observation 1:</w:t>
      </w:r>
      <w:r w:rsidRPr="00AD0CB4">
        <w:rPr>
          <w:b/>
          <w:lang w:val="en-US" w:eastAsia="zh-CN"/>
        </w:rPr>
        <w:t xml:space="preserve"> </w:t>
      </w:r>
      <w:r>
        <w:rPr>
          <w:b/>
          <w:lang w:val="en-US" w:eastAsia="zh-CN"/>
        </w:rPr>
        <w:t xml:space="preserve">An </w:t>
      </w:r>
      <w:r w:rsidRPr="003E5FA7">
        <w:rPr>
          <w:b/>
          <w:lang w:val="en-US" w:eastAsia="zh-CN"/>
        </w:rPr>
        <w:t>802.1Qbv</w:t>
      </w:r>
      <w:r>
        <w:rPr>
          <w:b/>
          <w:lang w:val="en-US" w:eastAsia="zh-CN"/>
        </w:rPr>
        <w:t>-compliant</w:t>
      </w:r>
      <w:r w:rsidRPr="003E5FA7">
        <w:rPr>
          <w:b/>
          <w:lang w:val="en-US" w:eastAsia="zh-CN"/>
        </w:rPr>
        <w:t xml:space="preserve"> </w:t>
      </w:r>
      <w:r>
        <w:rPr>
          <w:b/>
          <w:lang w:val="en-US" w:eastAsia="zh-CN"/>
        </w:rPr>
        <w:t xml:space="preserve">TSN device executes a periodic semi-static </w:t>
      </w:r>
      <w:proofErr w:type="spellStart"/>
      <w:r>
        <w:rPr>
          <w:b/>
          <w:lang w:val="en-US" w:eastAsia="zh-CN"/>
        </w:rPr>
        <w:t>QoS</w:t>
      </w:r>
      <w:proofErr w:type="spellEnd"/>
      <w:r>
        <w:rPr>
          <w:b/>
          <w:lang w:val="en-US" w:eastAsia="zh-CN"/>
        </w:rPr>
        <w:t xml:space="preserve"> schedule at its egress ports which period (cycle time) and </w:t>
      </w:r>
      <w:r w:rsidRPr="00365EAE">
        <w:rPr>
          <w:b/>
          <w:u w:val="single"/>
          <w:lang w:val="en-US" w:eastAsia="zh-CN"/>
        </w:rPr>
        <w:t xml:space="preserve">scheduling </w:t>
      </w:r>
      <w:r w:rsidR="005026C1">
        <w:rPr>
          <w:b/>
          <w:u w:val="single"/>
          <w:lang w:val="en-US" w:eastAsia="zh-CN"/>
        </w:rPr>
        <w:t>interval</w:t>
      </w:r>
      <w:r w:rsidRPr="00365EAE">
        <w:rPr>
          <w:b/>
          <w:u w:val="single"/>
          <w:lang w:val="en-US" w:eastAsia="zh-CN"/>
        </w:rPr>
        <w:t>s</w:t>
      </w:r>
      <w:r>
        <w:rPr>
          <w:b/>
          <w:lang w:val="en-US" w:eastAsia="zh-CN"/>
        </w:rPr>
        <w:t xml:space="preserve"> are configured according to the </w:t>
      </w:r>
      <w:r w:rsidRPr="003E5FA7">
        <w:rPr>
          <w:b/>
          <w:lang w:val="en-US" w:eastAsia="zh-CN"/>
        </w:rPr>
        <w:t xml:space="preserve">802.1Qbv </w:t>
      </w:r>
      <w:r>
        <w:rPr>
          <w:b/>
          <w:lang w:val="en-US" w:eastAsia="zh-CN"/>
        </w:rPr>
        <w:t>protocol.</w:t>
      </w:r>
    </w:p>
    <w:p w:rsidR="00AD201A" w:rsidRPr="007C6DA8" w:rsidRDefault="00AD201A" w:rsidP="00AD201A">
      <w:pPr>
        <w:pStyle w:val="Caption"/>
        <w:spacing w:after="0"/>
        <w:jc w:val="both"/>
        <w:rPr>
          <w:b/>
          <w:lang w:val="en-US" w:eastAsia="zh-CN"/>
        </w:rPr>
      </w:pPr>
      <w:r>
        <w:rPr>
          <w:b/>
          <w:lang w:val="en-US" w:eastAsia="zh-CN"/>
        </w:rPr>
        <w:t>Observation 2</w:t>
      </w:r>
      <w:r w:rsidRPr="007C6DA8">
        <w:rPr>
          <w:b/>
          <w:lang w:val="en-US" w:eastAsia="zh-CN"/>
        </w:rPr>
        <w:t xml:space="preserve">: </w:t>
      </w:r>
      <w:r w:rsidRPr="00F96AF1">
        <w:rPr>
          <w:b/>
          <w:lang w:val="en-US" w:eastAsia="zh-CN"/>
        </w:rPr>
        <w:t xml:space="preserve">To properly convey Ethernet frames according to IEEE 802.1Qbv schedule, RAN </w:t>
      </w:r>
      <w:r>
        <w:rPr>
          <w:b/>
          <w:lang w:val="en-US" w:eastAsia="zh-CN"/>
        </w:rPr>
        <w:t>must</w:t>
      </w:r>
      <w:r w:rsidRPr="00F96AF1">
        <w:rPr>
          <w:b/>
          <w:lang w:val="en-US" w:eastAsia="zh-CN"/>
        </w:rPr>
        <w:t xml:space="preserve"> be aware of the 802.1Qbv cycle and corresponding Gate Control List (GCL)</w:t>
      </w:r>
      <w:r w:rsidRPr="007C6DA8">
        <w:rPr>
          <w:b/>
          <w:lang w:val="en-US" w:eastAsia="zh-CN"/>
        </w:rPr>
        <w:t>.</w:t>
      </w:r>
    </w:p>
    <w:p w:rsidR="00F10D9A" w:rsidRDefault="00F10D9A" w:rsidP="00F10D9A">
      <w:pPr>
        <w:pStyle w:val="Caption"/>
        <w:spacing w:after="240"/>
        <w:jc w:val="both"/>
        <w:rPr>
          <w:b/>
          <w:lang w:val="en-US" w:eastAsia="zh-CN"/>
        </w:rPr>
      </w:pPr>
      <w:r>
        <w:rPr>
          <w:b/>
          <w:lang w:val="en-US" w:eastAsia="zh-CN"/>
        </w:rPr>
        <w:t>Proposal</w:t>
      </w:r>
      <w:r w:rsidRPr="007C6DA8">
        <w:rPr>
          <w:b/>
          <w:lang w:val="en-US" w:eastAsia="zh-CN"/>
        </w:rPr>
        <w:t xml:space="preserve">: </w:t>
      </w:r>
      <w:r>
        <w:rPr>
          <w:b/>
          <w:lang w:val="en-US" w:eastAsia="zh-CN"/>
        </w:rPr>
        <w:t xml:space="preserve">The Burst Arrival time </w:t>
      </w:r>
      <w:r w:rsidR="00F16600">
        <w:rPr>
          <w:b/>
          <w:lang w:val="en-US" w:eastAsia="zh-CN"/>
        </w:rPr>
        <w:t>in TSC Assistance Informat</w:t>
      </w:r>
      <w:r>
        <w:rPr>
          <w:b/>
          <w:lang w:val="en-US" w:eastAsia="zh-CN"/>
        </w:rPr>
        <w:t xml:space="preserve">ion (TSCAI) is defined as a time </w:t>
      </w:r>
      <w:r w:rsidRPr="0027160E">
        <w:rPr>
          <w:b/>
          <w:i/>
          <w:lang w:val="en-US" w:eastAsia="zh-CN"/>
        </w:rPr>
        <w:t>interval</w:t>
      </w:r>
      <w:r>
        <w:rPr>
          <w:b/>
          <w:lang w:val="en-US" w:eastAsia="zh-CN"/>
        </w:rPr>
        <w:t xml:space="preserve"> (rather than just an absolute time) during which the related packet(s) are expected to be received.</w:t>
      </w:r>
    </w:p>
    <w:p w:rsidR="002B081D" w:rsidRPr="00A501B4" w:rsidRDefault="002B081D" w:rsidP="00A501B4">
      <w:pPr>
        <w:rPr>
          <w:rFonts w:eastAsiaTheme="minorEastAsia"/>
          <w:lang w:eastAsia="zh-CN"/>
        </w:rPr>
      </w:pPr>
      <w:r>
        <w:rPr>
          <w:rFonts w:eastAsiaTheme="minorEastAsia"/>
          <w:lang w:eastAsia="zh-CN"/>
        </w:rPr>
        <w:t>A</w:t>
      </w:r>
      <w:r>
        <w:rPr>
          <w:rFonts w:eastAsiaTheme="minorEastAsia" w:hint="eastAsia"/>
          <w:lang w:eastAsia="zh-CN"/>
        </w:rPr>
        <w:t xml:space="preserve"> companion CR is proposed in S2-19</w:t>
      </w:r>
      <w:r w:rsidR="00A501B4">
        <w:rPr>
          <w:rFonts w:eastAsiaTheme="minorEastAsia" w:hint="eastAsia"/>
          <w:lang w:eastAsia="zh-CN"/>
        </w:rPr>
        <w:t>05415</w:t>
      </w:r>
      <w:r>
        <w:rPr>
          <w:rFonts w:eastAsiaTheme="minorEastAsia" w:hint="eastAsia"/>
          <w:lang w:eastAsia="zh-CN"/>
        </w:rPr>
        <w:t>.</w:t>
      </w:r>
    </w:p>
    <w:p w:rsidR="001A3832" w:rsidRDefault="001A3832" w:rsidP="00FC27DB">
      <w:pPr>
        <w:pStyle w:val="Heading1"/>
        <w:jc w:val="both"/>
      </w:pPr>
      <w:r>
        <w:rPr>
          <w:rFonts w:hint="eastAsia"/>
        </w:rPr>
        <w:t>Reference</w:t>
      </w:r>
    </w:p>
    <w:p w:rsidR="00F16600" w:rsidRDefault="00F16600" w:rsidP="00F16600">
      <w:pPr>
        <w:pStyle w:val="BodyText"/>
        <w:numPr>
          <w:ilvl w:val="0"/>
          <w:numId w:val="7"/>
        </w:numPr>
      </w:pPr>
      <w:bookmarkStart w:id="10" w:name="_Ref8047163"/>
      <w:bookmarkStart w:id="11" w:name="_Ref4491468"/>
      <w:r>
        <w:t xml:space="preserve">S2-1903378 </w:t>
      </w:r>
      <w:r w:rsidRPr="00F16600">
        <w:t>Support for IEEE 802.1Qbv scheduling</w:t>
      </w:r>
      <w:r>
        <w:t>, Ericsson</w:t>
      </w:r>
      <w:bookmarkEnd w:id="10"/>
    </w:p>
    <w:p w:rsidR="00F16600" w:rsidRPr="00A501B4" w:rsidRDefault="00F16600" w:rsidP="00F16600">
      <w:pPr>
        <w:pStyle w:val="BodyText"/>
        <w:numPr>
          <w:ilvl w:val="0"/>
          <w:numId w:val="7"/>
        </w:numPr>
      </w:pPr>
      <w:bookmarkStart w:id="12" w:name="_Ref8047177"/>
      <w:r>
        <w:t xml:space="preserve">S2-1903379 TS 23.501 CR#1124 </w:t>
      </w:r>
      <w:r w:rsidRPr="00481C21">
        <w:rPr>
          <w:noProof/>
        </w:rPr>
        <w:t>Support for IEEE 802.1Qbv scheduling</w:t>
      </w:r>
      <w:r>
        <w:rPr>
          <w:noProof/>
        </w:rPr>
        <w:t>, Ericsson</w:t>
      </w:r>
      <w:bookmarkEnd w:id="12"/>
    </w:p>
    <w:p w:rsidR="0026659A" w:rsidRPr="00625328" w:rsidRDefault="0026659A" w:rsidP="00EA525C">
      <w:pPr>
        <w:pStyle w:val="BodyText"/>
        <w:numPr>
          <w:ilvl w:val="0"/>
          <w:numId w:val="7"/>
        </w:numPr>
      </w:pPr>
      <w:bookmarkStart w:id="13" w:name="_Ref8047214"/>
      <w:r>
        <w:rPr>
          <w:rFonts w:eastAsiaTheme="minorEastAsia"/>
          <w:lang w:eastAsia="zh-CN"/>
        </w:rPr>
        <w:lastRenderedPageBreak/>
        <w:t>TS 22.104 V16.0.0 “</w:t>
      </w:r>
      <w:r w:rsidRPr="00C87F26">
        <w:rPr>
          <w:rFonts w:eastAsia="SimSun"/>
        </w:rPr>
        <w:t>Service requirements for cyber-physical control applications in vertical domains</w:t>
      </w:r>
      <w:r>
        <w:rPr>
          <w:rFonts w:eastAsia="SimSun"/>
        </w:rPr>
        <w:t>; Stage 1 (Release 16)</w:t>
      </w:r>
      <w:r>
        <w:rPr>
          <w:rFonts w:eastAsiaTheme="minorEastAsia"/>
          <w:lang w:eastAsia="zh-CN"/>
        </w:rPr>
        <w:t>”; 3GPP</w:t>
      </w:r>
      <w:bookmarkEnd w:id="11"/>
      <w:bookmarkEnd w:id="13"/>
    </w:p>
    <w:p w:rsidR="00625328" w:rsidRDefault="00625328" w:rsidP="00625328">
      <w:pPr>
        <w:pStyle w:val="BodyText"/>
        <w:numPr>
          <w:ilvl w:val="0"/>
          <w:numId w:val="7"/>
        </w:numPr>
        <w:rPr>
          <w:rFonts w:eastAsiaTheme="minorEastAsia"/>
          <w:lang w:eastAsia="zh-CN"/>
        </w:rPr>
      </w:pPr>
      <w:bookmarkStart w:id="14" w:name="_Ref528081646"/>
      <w:bookmarkStart w:id="15" w:name="_Ref528767100"/>
      <w:r w:rsidRPr="002A586A">
        <w:rPr>
          <w:rFonts w:eastAsiaTheme="minorEastAsia"/>
          <w:lang w:eastAsia="zh-CN"/>
        </w:rPr>
        <w:t>TR 23.734 V0.2.0</w:t>
      </w:r>
      <w:bookmarkEnd w:id="14"/>
      <w:r w:rsidRPr="002A586A">
        <w:rPr>
          <w:rFonts w:eastAsiaTheme="minorEastAsia"/>
          <w:lang w:eastAsia="zh-CN"/>
        </w:rPr>
        <w:t>, Study on 5GS Enhanced support of Vertical and LAN Services, release 16</w:t>
      </w:r>
      <w:bookmarkEnd w:id="15"/>
    </w:p>
    <w:p w:rsidR="002A6BE3" w:rsidRPr="002A6BE3" w:rsidRDefault="002A6BE3" w:rsidP="002A6BE3">
      <w:pPr>
        <w:pStyle w:val="BodyText"/>
        <w:numPr>
          <w:ilvl w:val="0"/>
          <w:numId w:val="7"/>
        </w:numPr>
        <w:rPr>
          <w:rFonts w:eastAsiaTheme="minorEastAsia"/>
          <w:lang w:eastAsia="zh-CN"/>
        </w:rPr>
      </w:pPr>
      <w:bookmarkStart w:id="16" w:name="_Ref516745796"/>
      <w:bookmarkStart w:id="17" w:name="_Ref520366874"/>
      <w:bookmarkStart w:id="18" w:name="_Ref513539344"/>
      <w:bookmarkStart w:id="19" w:name="_Ref3879359"/>
      <w:r>
        <w:t>TR 38.825</w:t>
      </w:r>
      <w:r w:rsidRPr="002A586A">
        <w:rPr>
          <w:rFonts w:eastAsiaTheme="minorEastAsia" w:hint="eastAsia"/>
          <w:lang w:eastAsia="zh-CN"/>
        </w:rPr>
        <w:t xml:space="preserve">, </w:t>
      </w:r>
      <w:r>
        <w:rPr>
          <w:rFonts w:eastAsiaTheme="minorEastAsia"/>
          <w:lang w:eastAsia="zh-CN"/>
        </w:rPr>
        <w:t xml:space="preserve">V0.2.0, </w:t>
      </w:r>
      <w:r w:rsidRPr="002A586A">
        <w:t>Study on NR Industrial Internet of Things (</w:t>
      </w:r>
      <w:proofErr w:type="spellStart"/>
      <w:r w:rsidRPr="002A586A">
        <w:t>IoT</w:t>
      </w:r>
      <w:proofErr w:type="spellEnd"/>
      <w:r w:rsidRPr="002A586A">
        <w:t>)</w:t>
      </w:r>
      <w:bookmarkEnd w:id="16"/>
      <w:bookmarkEnd w:id="17"/>
      <w:bookmarkEnd w:id="18"/>
      <w:r>
        <w:t>, Release 16</w:t>
      </w:r>
      <w:bookmarkEnd w:id="19"/>
    </w:p>
    <w:p w:rsidR="006A2627" w:rsidRPr="005026C1" w:rsidRDefault="006A2627" w:rsidP="005026C1">
      <w:pPr>
        <w:pStyle w:val="BodyText"/>
        <w:numPr>
          <w:ilvl w:val="0"/>
          <w:numId w:val="7"/>
        </w:numPr>
        <w:rPr>
          <w:rFonts w:eastAsiaTheme="minorEastAsia"/>
          <w:lang w:eastAsia="zh-CN"/>
        </w:rPr>
      </w:pPr>
      <w:bookmarkStart w:id="20" w:name="_Ref8046809"/>
      <w:bookmarkStart w:id="21" w:name="OLE_LINK226"/>
      <w:bookmarkStart w:id="22" w:name="OLE_LINK225"/>
      <w:r>
        <w:rPr>
          <w:rFonts w:eastAsiaTheme="minorEastAsia"/>
          <w:lang w:eastAsia="zh-CN"/>
        </w:rPr>
        <w:t xml:space="preserve">R2-1902354 </w:t>
      </w:r>
      <w:r w:rsidRPr="006A2627">
        <w:rPr>
          <w:rFonts w:eastAsiaTheme="minorEastAsia"/>
          <w:lang w:eastAsia="zh-CN"/>
        </w:rPr>
        <w:t>LS on assistance information for TSN traffic flows</w:t>
      </w:r>
      <w:r>
        <w:rPr>
          <w:rFonts w:eastAsiaTheme="minorEastAsia"/>
          <w:lang w:eastAsia="zh-CN"/>
        </w:rPr>
        <w:t>, RAN2</w:t>
      </w:r>
      <w:bookmarkEnd w:id="20"/>
      <w:bookmarkEnd w:id="21"/>
      <w:bookmarkEnd w:id="22"/>
    </w:p>
    <w:sectPr w:rsidR="006A2627" w:rsidRPr="005026C1" w:rsidSect="002736C7">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ACC" w:rsidRDefault="003B5ACC">
      <w:r>
        <w:separator/>
      </w:r>
    </w:p>
  </w:endnote>
  <w:endnote w:type="continuationSeparator" w:id="0">
    <w:p w:rsidR="003B5ACC" w:rsidRDefault="003B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574FD" w:rsidRDefault="002574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389A">
      <w:rPr>
        <w:rStyle w:val="PageNumber"/>
        <w:noProof/>
      </w:rPr>
      <w:t>4</w:t>
    </w:r>
    <w:r>
      <w:rPr>
        <w:rStyle w:val="PageNumber"/>
      </w:rPr>
      <w:fldChar w:fldCharType="end"/>
    </w:r>
  </w:p>
  <w:p w:rsidR="002574FD" w:rsidRPr="00977F1F" w:rsidRDefault="002A3B44" w:rsidP="00D2528A">
    <w:pPr>
      <w:pStyle w:val="Footer"/>
      <w:tabs>
        <w:tab w:val="left" w:pos="2552"/>
      </w:tabs>
      <w:rPr>
        <w:rFonts w:eastAsia="SimSun"/>
        <w:lang w:eastAsia="zh-CN"/>
      </w:rPr>
    </w:pPr>
    <w:r>
      <w:rPr>
        <w:rFonts w:eastAsia="SimSun"/>
        <w:lang w:eastAsia="zh-CN"/>
      </w:rPr>
      <w:t>S</w:t>
    </w:r>
    <w:r w:rsidR="002574FD" w:rsidRPr="00D2528A">
      <w:rPr>
        <w:rFonts w:eastAsia="SimSun"/>
        <w:lang w:eastAsia="zh-CN"/>
      </w:rPr>
      <w:t>2-1</w:t>
    </w:r>
    <w:r w:rsidR="002574FD">
      <w:rPr>
        <w:rFonts w:eastAsia="SimSun"/>
        <w:lang w:eastAsia="zh-CN"/>
      </w:rPr>
      <w:t>90</w:t>
    </w:r>
    <w:r w:rsidR="00DE1E62">
      <w:rPr>
        <w:rFonts w:eastAsia="SimSun"/>
        <w:lang w:eastAsia="zh-CN"/>
      </w:rPr>
      <w:t>5414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ACC" w:rsidRDefault="003B5ACC">
      <w:r>
        <w:separator/>
      </w:r>
    </w:p>
  </w:footnote>
  <w:footnote w:type="continuationSeparator" w:id="0">
    <w:p w:rsidR="003B5ACC" w:rsidRDefault="003B5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B39199D"/>
    <w:multiLevelType w:val="hybridMultilevel"/>
    <w:tmpl w:val="83087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8B2DDB"/>
    <w:multiLevelType w:val="hybridMultilevel"/>
    <w:tmpl w:val="CA2EF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835CF6"/>
    <w:multiLevelType w:val="hybridMultilevel"/>
    <w:tmpl w:val="3882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D522014"/>
    <w:multiLevelType w:val="hybridMultilevel"/>
    <w:tmpl w:val="8EB08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0"/>
  </w:num>
  <w:num w:numId="3">
    <w:abstractNumId w:val="13"/>
  </w:num>
  <w:num w:numId="4">
    <w:abstractNumId w:val="11"/>
  </w:num>
  <w:num w:numId="5">
    <w:abstractNumId w:val="23"/>
  </w:num>
  <w:num w:numId="6">
    <w:abstractNumId w:val="17"/>
  </w:num>
  <w:num w:numId="7">
    <w:abstractNumId w:val="14"/>
  </w:num>
  <w:num w:numId="8">
    <w:abstractNumId w:val="2"/>
  </w:num>
  <w:num w:numId="9">
    <w:abstractNumId w:val="22"/>
  </w:num>
  <w:num w:numId="10">
    <w:abstractNumId w:val="12"/>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8"/>
  </w:num>
  <w:num w:numId="14">
    <w:abstractNumId w:val="3"/>
  </w:num>
  <w:num w:numId="15">
    <w:abstractNumId w:val="6"/>
  </w:num>
  <w:num w:numId="16">
    <w:abstractNumId w:val="16"/>
  </w:num>
  <w:num w:numId="17">
    <w:abstractNumId w:val="8"/>
  </w:num>
  <w:num w:numId="18">
    <w:abstractNumId w:val="7"/>
  </w:num>
  <w:num w:numId="19">
    <w:abstractNumId w:val="9"/>
  </w:num>
  <w:num w:numId="20">
    <w:abstractNumId w:val="5"/>
  </w:num>
  <w:num w:numId="21">
    <w:abstractNumId w:val="15"/>
  </w:num>
  <w:num w:numId="22">
    <w:abstractNumId w:val="10"/>
  </w:num>
  <w:num w:numId="23">
    <w:abstractNumId w:val="4"/>
  </w:num>
  <w:num w:numId="2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321A"/>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686"/>
    <w:rsid w:val="00066A60"/>
    <w:rsid w:val="00066CB5"/>
    <w:rsid w:val="000673E5"/>
    <w:rsid w:val="00067A9D"/>
    <w:rsid w:val="000706B4"/>
    <w:rsid w:val="00071B55"/>
    <w:rsid w:val="000729AF"/>
    <w:rsid w:val="00072C4D"/>
    <w:rsid w:val="00072CED"/>
    <w:rsid w:val="00072F3B"/>
    <w:rsid w:val="000731F9"/>
    <w:rsid w:val="00073268"/>
    <w:rsid w:val="00073665"/>
    <w:rsid w:val="000738D9"/>
    <w:rsid w:val="00073B72"/>
    <w:rsid w:val="00073E18"/>
    <w:rsid w:val="00074227"/>
    <w:rsid w:val="000749EF"/>
    <w:rsid w:val="00075D35"/>
    <w:rsid w:val="00076E3A"/>
    <w:rsid w:val="000779BB"/>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5EB"/>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42E1"/>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3F65"/>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6372"/>
    <w:rsid w:val="00186741"/>
    <w:rsid w:val="00186909"/>
    <w:rsid w:val="00186F97"/>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BC6"/>
    <w:rsid w:val="001A7CF7"/>
    <w:rsid w:val="001B0F0C"/>
    <w:rsid w:val="001B220B"/>
    <w:rsid w:val="001B352F"/>
    <w:rsid w:val="001B3C20"/>
    <w:rsid w:val="001B4268"/>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4673"/>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4919"/>
    <w:rsid w:val="00224A09"/>
    <w:rsid w:val="00225162"/>
    <w:rsid w:val="002268A9"/>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59A"/>
    <w:rsid w:val="00266DF1"/>
    <w:rsid w:val="00267B78"/>
    <w:rsid w:val="00267C59"/>
    <w:rsid w:val="00267FF3"/>
    <w:rsid w:val="00270AB2"/>
    <w:rsid w:val="0027160E"/>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3B44"/>
    <w:rsid w:val="002A50CB"/>
    <w:rsid w:val="002A5580"/>
    <w:rsid w:val="002A586A"/>
    <w:rsid w:val="002A5C7B"/>
    <w:rsid w:val="002A6AC0"/>
    <w:rsid w:val="002A6BE3"/>
    <w:rsid w:val="002A700D"/>
    <w:rsid w:val="002A773B"/>
    <w:rsid w:val="002A7F70"/>
    <w:rsid w:val="002B00C4"/>
    <w:rsid w:val="002B01A8"/>
    <w:rsid w:val="002B0640"/>
    <w:rsid w:val="002B081D"/>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00"/>
    <w:rsid w:val="0034741F"/>
    <w:rsid w:val="00350BFD"/>
    <w:rsid w:val="003511A0"/>
    <w:rsid w:val="00351D5C"/>
    <w:rsid w:val="00353F96"/>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EAE"/>
    <w:rsid w:val="003660C3"/>
    <w:rsid w:val="0036631B"/>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89A"/>
    <w:rsid w:val="003B39D1"/>
    <w:rsid w:val="003B4341"/>
    <w:rsid w:val="003B4583"/>
    <w:rsid w:val="003B4813"/>
    <w:rsid w:val="003B4F10"/>
    <w:rsid w:val="003B56E7"/>
    <w:rsid w:val="003B5ACC"/>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49E"/>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16F"/>
    <w:rsid w:val="0044447F"/>
    <w:rsid w:val="004459DC"/>
    <w:rsid w:val="004461AE"/>
    <w:rsid w:val="00446C12"/>
    <w:rsid w:val="00447B33"/>
    <w:rsid w:val="004508C9"/>
    <w:rsid w:val="00450ED6"/>
    <w:rsid w:val="00451022"/>
    <w:rsid w:val="00451613"/>
    <w:rsid w:val="00453F03"/>
    <w:rsid w:val="00453FC7"/>
    <w:rsid w:val="00455C44"/>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9C"/>
    <w:rsid w:val="004C32A3"/>
    <w:rsid w:val="004C39CA"/>
    <w:rsid w:val="004C3BD1"/>
    <w:rsid w:val="004C5C6C"/>
    <w:rsid w:val="004C61E1"/>
    <w:rsid w:val="004C627C"/>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C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3F8B"/>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2E5"/>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2A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328"/>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69E"/>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0891"/>
    <w:rsid w:val="00691112"/>
    <w:rsid w:val="00691801"/>
    <w:rsid w:val="00692378"/>
    <w:rsid w:val="006923C9"/>
    <w:rsid w:val="00693657"/>
    <w:rsid w:val="0069496B"/>
    <w:rsid w:val="00695607"/>
    <w:rsid w:val="006970B3"/>
    <w:rsid w:val="006A0A68"/>
    <w:rsid w:val="006A0DD9"/>
    <w:rsid w:val="006A1411"/>
    <w:rsid w:val="006A1F76"/>
    <w:rsid w:val="006A260A"/>
    <w:rsid w:val="006A2627"/>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19B"/>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52B"/>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68"/>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07905"/>
    <w:rsid w:val="00710D24"/>
    <w:rsid w:val="007112CC"/>
    <w:rsid w:val="00711B0B"/>
    <w:rsid w:val="00711F27"/>
    <w:rsid w:val="00711F5A"/>
    <w:rsid w:val="00712E53"/>
    <w:rsid w:val="00713E8F"/>
    <w:rsid w:val="0071563F"/>
    <w:rsid w:val="0071571C"/>
    <w:rsid w:val="00716137"/>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1DD"/>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A7FC8"/>
    <w:rsid w:val="007B0051"/>
    <w:rsid w:val="007B23BC"/>
    <w:rsid w:val="007B27A7"/>
    <w:rsid w:val="007B3356"/>
    <w:rsid w:val="007B33E4"/>
    <w:rsid w:val="007B40BB"/>
    <w:rsid w:val="007B4407"/>
    <w:rsid w:val="007B4D27"/>
    <w:rsid w:val="007B4EB9"/>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1740"/>
    <w:rsid w:val="00832269"/>
    <w:rsid w:val="0083333C"/>
    <w:rsid w:val="00833813"/>
    <w:rsid w:val="00833843"/>
    <w:rsid w:val="00833F28"/>
    <w:rsid w:val="008357C5"/>
    <w:rsid w:val="008365D8"/>
    <w:rsid w:val="00837B4B"/>
    <w:rsid w:val="00837EF8"/>
    <w:rsid w:val="00840240"/>
    <w:rsid w:val="008402D0"/>
    <w:rsid w:val="00841C1F"/>
    <w:rsid w:val="00842243"/>
    <w:rsid w:val="0084269A"/>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365F"/>
    <w:rsid w:val="0088559F"/>
    <w:rsid w:val="00885F6E"/>
    <w:rsid w:val="00886F42"/>
    <w:rsid w:val="00891487"/>
    <w:rsid w:val="00891945"/>
    <w:rsid w:val="00891C62"/>
    <w:rsid w:val="00892515"/>
    <w:rsid w:val="00894F70"/>
    <w:rsid w:val="00895468"/>
    <w:rsid w:val="00895974"/>
    <w:rsid w:val="008970E2"/>
    <w:rsid w:val="00897287"/>
    <w:rsid w:val="00897A83"/>
    <w:rsid w:val="00897EFC"/>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E7C83"/>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5DF3"/>
    <w:rsid w:val="00925F52"/>
    <w:rsid w:val="0092743D"/>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659"/>
    <w:rsid w:val="0098433B"/>
    <w:rsid w:val="00984E31"/>
    <w:rsid w:val="00984F54"/>
    <w:rsid w:val="00986509"/>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6FBC"/>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3922"/>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1B4"/>
    <w:rsid w:val="00A50EF9"/>
    <w:rsid w:val="00A51038"/>
    <w:rsid w:val="00A51B71"/>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67C"/>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01A"/>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059"/>
    <w:rsid w:val="00B4285D"/>
    <w:rsid w:val="00B42ABC"/>
    <w:rsid w:val="00B42CD0"/>
    <w:rsid w:val="00B441D1"/>
    <w:rsid w:val="00B44585"/>
    <w:rsid w:val="00B45192"/>
    <w:rsid w:val="00B45D36"/>
    <w:rsid w:val="00B466A0"/>
    <w:rsid w:val="00B469FA"/>
    <w:rsid w:val="00B471AA"/>
    <w:rsid w:val="00B47365"/>
    <w:rsid w:val="00B474E4"/>
    <w:rsid w:val="00B479EB"/>
    <w:rsid w:val="00B47DC8"/>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6FF1"/>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296A"/>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1176"/>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546B"/>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49C"/>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6C18"/>
    <w:rsid w:val="00C97E62"/>
    <w:rsid w:val="00CA09FB"/>
    <w:rsid w:val="00CA136A"/>
    <w:rsid w:val="00CA1DC1"/>
    <w:rsid w:val="00CA2391"/>
    <w:rsid w:val="00CA2DF5"/>
    <w:rsid w:val="00CA400B"/>
    <w:rsid w:val="00CA4D0F"/>
    <w:rsid w:val="00CA4ECB"/>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8E8"/>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17217"/>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3668"/>
    <w:rsid w:val="00D34FF0"/>
    <w:rsid w:val="00D35174"/>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0BAA"/>
    <w:rsid w:val="00D62443"/>
    <w:rsid w:val="00D625E5"/>
    <w:rsid w:val="00D629FC"/>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3FC2"/>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415"/>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E62"/>
    <w:rsid w:val="00DE30BF"/>
    <w:rsid w:val="00DE5108"/>
    <w:rsid w:val="00DE57A4"/>
    <w:rsid w:val="00DE6A4A"/>
    <w:rsid w:val="00DF0AB2"/>
    <w:rsid w:val="00DF1BEE"/>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847"/>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778CA"/>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3F4"/>
    <w:rsid w:val="00F07638"/>
    <w:rsid w:val="00F07E90"/>
    <w:rsid w:val="00F10D9A"/>
    <w:rsid w:val="00F1138D"/>
    <w:rsid w:val="00F113B2"/>
    <w:rsid w:val="00F1203E"/>
    <w:rsid w:val="00F136C6"/>
    <w:rsid w:val="00F14C58"/>
    <w:rsid w:val="00F14F57"/>
    <w:rsid w:val="00F1506E"/>
    <w:rsid w:val="00F16600"/>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0E68"/>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TAN">
    <w:name w:val="TAN"/>
    <w:basedOn w:val="TAL"/>
    <w:rsid w:val="006062A1"/>
    <w:pPr>
      <w:ind w:left="851" w:hanging="851"/>
    </w:pPr>
    <w:rPr>
      <w:lang w:eastAsia="en-GB"/>
    </w:rPr>
  </w:style>
  <w:style w:type="paragraph" w:customStyle="1" w:styleId="EditorsNote">
    <w:name w:val="Editor's Note"/>
    <w:aliases w:val="EN"/>
    <w:basedOn w:val="NO"/>
    <w:link w:val="EditorsNoteChar"/>
    <w:qFormat/>
    <w:rsid w:val="00F10D9A"/>
    <w:pPr>
      <w:overflowPunct/>
      <w:autoSpaceDE/>
      <w:autoSpaceDN/>
      <w:adjustRightInd/>
      <w:textAlignment w:val="auto"/>
    </w:pPr>
    <w:rPr>
      <w:rFonts w:eastAsia="SimSun"/>
      <w:color w:val="FF0000"/>
    </w:rPr>
  </w:style>
  <w:style w:type="character" w:customStyle="1" w:styleId="EditorsNoteChar">
    <w:name w:val="Editor's Note Char"/>
    <w:aliases w:val="EN Char"/>
    <w:link w:val="EditorsNote"/>
    <w:rsid w:val="00F10D9A"/>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TAN">
    <w:name w:val="TAN"/>
    <w:basedOn w:val="TAL"/>
    <w:rsid w:val="006062A1"/>
    <w:pPr>
      <w:ind w:left="851" w:hanging="851"/>
    </w:pPr>
    <w:rPr>
      <w:lang w:eastAsia="en-GB"/>
    </w:rPr>
  </w:style>
  <w:style w:type="paragraph" w:customStyle="1" w:styleId="EditorsNote">
    <w:name w:val="Editor's Note"/>
    <w:aliases w:val="EN"/>
    <w:basedOn w:val="NO"/>
    <w:link w:val="EditorsNoteChar"/>
    <w:qFormat/>
    <w:rsid w:val="00F10D9A"/>
    <w:pPr>
      <w:overflowPunct/>
      <w:autoSpaceDE/>
      <w:autoSpaceDN/>
      <w:adjustRightInd/>
      <w:textAlignment w:val="auto"/>
    </w:pPr>
    <w:rPr>
      <w:rFonts w:eastAsia="SimSun"/>
      <w:color w:val="FF0000"/>
    </w:rPr>
  </w:style>
  <w:style w:type="character" w:customStyle="1" w:styleId="EditorsNoteChar">
    <w:name w:val="Editor's Note Char"/>
    <w:aliases w:val="EN Char"/>
    <w:link w:val="EditorsNote"/>
    <w:rsid w:val="00F10D9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4544131">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5503C-BB02-474A-82C7-E76A62F00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Henri Bertrand</cp:lastModifiedBy>
  <cp:revision>3</cp:revision>
  <cp:lastPrinted>2007-08-28T14:45:00Z</cp:lastPrinted>
  <dcterms:created xsi:type="dcterms:W3CDTF">2019-05-07T06:56:00Z</dcterms:created>
  <dcterms:modified xsi:type="dcterms:W3CDTF">2019-05-07T06:56:00Z</dcterms:modified>
</cp:coreProperties>
</file>